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857" w:rsidRDefault="009A4811">
      <w:r>
        <w:t xml:space="preserve">It is quite common for Shippers to submit an </w:t>
      </w:r>
      <w:r w:rsidR="00A4319D">
        <w:t xml:space="preserve">enquiry to an iGT asking for information relating to a supply point. This would normally relate to </w:t>
      </w:r>
    </w:p>
    <w:p w:rsidR="00A4319D" w:rsidRDefault="00A4319D" w:rsidP="00A4319D">
      <w:pPr>
        <w:pStyle w:val="ListParagraph"/>
        <w:numPr>
          <w:ilvl w:val="0"/>
          <w:numId w:val="1"/>
        </w:numPr>
      </w:pPr>
      <w:r>
        <w:t>CSEP information</w:t>
      </w:r>
    </w:p>
    <w:p w:rsidR="00A4319D" w:rsidRDefault="00A4319D" w:rsidP="00A4319D">
      <w:pPr>
        <w:pStyle w:val="ListParagraph"/>
        <w:numPr>
          <w:ilvl w:val="0"/>
          <w:numId w:val="1"/>
        </w:numPr>
      </w:pPr>
      <w:r>
        <w:t>Network Charges</w:t>
      </w:r>
    </w:p>
    <w:p w:rsidR="00A4319D" w:rsidRDefault="00A4319D" w:rsidP="00A4319D">
      <w:r>
        <w:t>These enquiries tend to be submitted using the Fax Forms.</w:t>
      </w:r>
    </w:p>
    <w:p w:rsidR="00A4319D" w:rsidRDefault="00A4319D" w:rsidP="00A4319D">
      <w:r>
        <w:t>There are two versions of the Fax For</w:t>
      </w:r>
      <w:r w:rsidR="00165CA0">
        <w:t>ms,</w:t>
      </w:r>
      <w:r>
        <w:t xml:space="preserve"> </w:t>
      </w:r>
      <w:r w:rsidR="00165CA0">
        <w:t>o</w:t>
      </w:r>
      <w:r>
        <w:t xml:space="preserve">ne which relates to Small Supply Points (&lt;73,200kW) and one which relates to Large Supply Points (73,200 &amp; </w:t>
      </w:r>
      <w:r w:rsidR="00120383">
        <w:t>above</w:t>
      </w:r>
      <w:r>
        <w:t>).</w:t>
      </w:r>
    </w:p>
    <w:p w:rsidR="00165CA0" w:rsidRDefault="00165CA0" w:rsidP="00A4319D"/>
    <w:p w:rsidR="00165CA0" w:rsidRDefault="00165CA0" w:rsidP="00A4319D">
      <w:r>
        <w:tab/>
      </w:r>
      <w:r w:rsidR="005421C9">
        <w:tab/>
      </w:r>
      <w:r w:rsidR="005421C9">
        <w:tab/>
      </w:r>
      <w:r w:rsidR="00120383">
        <w:object w:dxaOrig="1534"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 o:title=""/>
          </v:shape>
          <o:OLEObject Type="Embed" ProgID="Excel.Sheet.8" ShapeID="_x0000_i1025" DrawAspect="Icon" ObjectID="_1475502605" r:id="rId9"/>
        </w:object>
      </w:r>
      <w:r w:rsidR="00120383">
        <w:tab/>
      </w:r>
      <w:r w:rsidR="00120383">
        <w:tab/>
      </w:r>
      <w:r w:rsidR="00120383">
        <w:object w:dxaOrig="1534" w:dyaOrig="993">
          <v:shape id="_x0000_i1026" type="#_x0000_t75" style="width:76.5pt;height:49.5pt" o:ole="">
            <v:imagedata r:id="rId10" o:title=""/>
          </v:shape>
          <o:OLEObject Type="Embed" ProgID="Excel.Sheet.8" ShapeID="_x0000_i1026" DrawAspect="Icon" ObjectID="_1475502606" r:id="rId11"/>
        </w:object>
      </w:r>
      <w:r>
        <w:tab/>
      </w:r>
    </w:p>
    <w:p w:rsidR="00A4319D" w:rsidRDefault="00A4319D" w:rsidP="00A4319D">
      <w:r>
        <w:t xml:space="preserve">For the Small Supply Points, the enquiry should have been submitted on a SPA-F1 form or a SPA-F7 form depending on the information the Shipper required. The </w:t>
      </w:r>
      <w:r w:rsidR="00165CA0">
        <w:t xml:space="preserve">response </w:t>
      </w:r>
      <w:r>
        <w:t xml:space="preserve">would be provided </w:t>
      </w:r>
      <w:r w:rsidR="00165CA0">
        <w:t>on another section of the same form.</w:t>
      </w:r>
    </w:p>
    <w:p w:rsidR="00A4319D" w:rsidRDefault="00A4319D" w:rsidP="00A4319D">
      <w:r>
        <w:t>For the Large Supply Point, the enquiry</w:t>
      </w:r>
      <w:r w:rsidR="00A94E44">
        <w:t xml:space="preserve"> </w:t>
      </w:r>
      <w:r w:rsidR="00165CA0">
        <w:t>should have been submitted</w:t>
      </w:r>
      <w:r w:rsidR="00120383">
        <w:t xml:space="preserve"> </w:t>
      </w:r>
      <w:r w:rsidR="00120383">
        <w:t>on a SPA-F1</w:t>
      </w:r>
      <w:r w:rsidR="00120383">
        <w:t>-IC</w:t>
      </w:r>
      <w:r w:rsidR="00120383">
        <w:t xml:space="preserve"> form</w:t>
      </w:r>
      <w:r w:rsidR="00120383">
        <w:t xml:space="preserve"> and depending on the information required, the response would be either on the </w:t>
      </w:r>
      <w:r w:rsidR="00120383">
        <w:t>SPA-F1-IC form</w:t>
      </w:r>
      <w:r w:rsidR="00120383">
        <w:t xml:space="preserve"> &amp;/or the </w:t>
      </w:r>
      <w:r w:rsidR="00120383" w:rsidRPr="00120383">
        <w:t>SPA-F10-IC</w:t>
      </w:r>
      <w:r w:rsidR="00120383">
        <w:t xml:space="preserve"> form.</w:t>
      </w:r>
    </w:p>
    <w:p w:rsidR="005171F6" w:rsidRDefault="00120383" w:rsidP="00A4319D">
      <w:r>
        <w:t>More often than not the enquiry would be submitted on the wrong form for the supply point</w:t>
      </w:r>
      <w:r w:rsidR="005171F6">
        <w:t xml:space="preserve"> and as such the response included information relating to both the CSEP and Network Charges.</w:t>
      </w:r>
    </w:p>
    <w:p w:rsidR="005171F6" w:rsidRDefault="005171F6" w:rsidP="00A4319D">
      <w:r>
        <w:t>In order to ensure that any of the enquiries received by the Shippers were dealt with promptly, irrespective of the time of day and whether the day the file was submitted was a weekend or a bank holiday, Fulcrum Pipelines decided to automate the process for handling these enquiries.</w:t>
      </w:r>
    </w:p>
    <w:p w:rsidR="005421C9" w:rsidRDefault="005171F6" w:rsidP="00A4319D">
      <w:r>
        <w:t>Therefore, we began some system development to match the format of the file flows as per the file flows in the GTC Appendix 1 document. These were file flows F701 &amp; F702.</w:t>
      </w:r>
    </w:p>
    <w:p w:rsidR="005421C9" w:rsidRDefault="005421C9" w:rsidP="00A4319D">
      <w:r>
        <w:tab/>
      </w:r>
      <w:r>
        <w:tab/>
      </w:r>
      <w:r>
        <w:tab/>
      </w:r>
      <w:r>
        <w:tab/>
      </w:r>
      <w:bookmarkStart w:id="0" w:name="_GoBack"/>
      <w:bookmarkEnd w:id="0"/>
      <w:r>
        <w:tab/>
      </w:r>
      <w:r>
        <w:object w:dxaOrig="1534" w:dyaOrig="993">
          <v:shape id="_x0000_i1032" type="#_x0000_t75" style="width:76.5pt;height:49.5pt" o:ole="">
            <v:imagedata r:id="rId12" o:title=""/>
          </v:shape>
          <o:OLEObject Type="Embed" ProgID="Excel.Sheet.8" ShapeID="_x0000_i1032" DrawAspect="Icon" ObjectID="_1475502607" r:id="rId13"/>
        </w:object>
      </w:r>
    </w:p>
    <w:p w:rsidR="005171F6" w:rsidRDefault="005171F6" w:rsidP="00A4319D">
      <w:r>
        <w:t>In advance of the proposed implementation of these file flows, Fulcrum Pipelines included a statement in their response to the enquiries we received, informing the parties that it was our intention to automate the process for handling MPRN enquiries and provided a link for the recipients to the location of the GTC Appendix 1 document so that they could see the format of the files we would expect to receive and the consequent response.</w:t>
      </w:r>
      <w:r w:rsidR="00813A3A">
        <w:t xml:space="preserve"> This statement was added approximately 3 – 6 months prior to the actual implementation date. See below.</w:t>
      </w:r>
    </w:p>
    <w:p w:rsidR="00813A3A" w:rsidRDefault="00813A3A" w:rsidP="00813A3A">
      <w:pPr>
        <w:rPr>
          <w:rFonts w:ascii="Calibri" w:hAnsi="Calibri"/>
          <w:b/>
          <w:bCs/>
          <w:color w:val="1F497D"/>
        </w:rPr>
      </w:pPr>
      <w:r>
        <w:rPr>
          <w:rFonts w:ascii="Calibri" w:hAnsi="Calibri"/>
          <w:b/>
          <w:bCs/>
          <w:color w:val="1F497D"/>
        </w:rPr>
        <w:t>“</w:t>
      </w:r>
      <w:r>
        <w:rPr>
          <w:rFonts w:ascii="Calibri" w:hAnsi="Calibri"/>
          <w:b/>
          <w:bCs/>
          <w:color w:val="1F497D"/>
        </w:rPr>
        <w:t>Please note that as from 10</w:t>
      </w:r>
      <w:r>
        <w:rPr>
          <w:rFonts w:ascii="Calibri" w:hAnsi="Calibri"/>
          <w:b/>
          <w:bCs/>
          <w:color w:val="1F497D"/>
          <w:vertAlign w:val="superscript"/>
        </w:rPr>
        <w:t>th</w:t>
      </w:r>
      <w:r>
        <w:rPr>
          <w:rFonts w:ascii="Calibri" w:hAnsi="Calibri"/>
          <w:b/>
          <w:bCs/>
          <w:color w:val="1F497D"/>
        </w:rPr>
        <w:t xml:space="preserve"> September 2014 the “MPRN Enquiry” part of the nomination process will become automated, as a result all “MPRN Enquiry” requests should be forwarded, with immediate effect, in the F701 .</w:t>
      </w:r>
      <w:proofErr w:type="spellStart"/>
      <w:r>
        <w:rPr>
          <w:rFonts w:ascii="Calibri" w:hAnsi="Calibri"/>
          <w:b/>
          <w:bCs/>
          <w:color w:val="1F497D"/>
        </w:rPr>
        <w:t>tcs</w:t>
      </w:r>
      <w:proofErr w:type="spellEnd"/>
      <w:r>
        <w:rPr>
          <w:rFonts w:ascii="Calibri" w:hAnsi="Calibri"/>
          <w:b/>
          <w:bCs/>
          <w:color w:val="1F497D"/>
        </w:rPr>
        <w:t xml:space="preserve"> format, please consult </w:t>
      </w:r>
      <w:hyperlink r:id="rId14" w:history="1">
        <w:r w:rsidR="005421C9" w:rsidRPr="00DD49AB">
          <w:rPr>
            <w:rStyle w:val="Hyperlink"/>
            <w:rFonts w:ascii="Calibri" w:hAnsi="Calibri"/>
            <w:b/>
            <w:bCs/>
          </w:rPr>
          <w:t>http://www.igt-unc.co.uk/iGT+UNC+and+Related+Documents/iGT+Network+Codes</w:t>
        </w:r>
      </w:hyperlink>
      <w:r>
        <w:rPr>
          <w:rFonts w:ascii="Calibri" w:hAnsi="Calibri"/>
          <w:b/>
          <w:bCs/>
          <w:color w:val="1F497D"/>
        </w:rPr>
        <w:t>  for information regarding the required format.</w:t>
      </w:r>
      <w:r>
        <w:rPr>
          <w:rFonts w:ascii="Calibri" w:hAnsi="Calibri"/>
          <w:b/>
          <w:bCs/>
          <w:color w:val="1F497D"/>
        </w:rPr>
        <w:t>”</w:t>
      </w:r>
    </w:p>
    <w:p w:rsidR="00813A3A" w:rsidRDefault="00813A3A" w:rsidP="00813A3A">
      <w:pPr>
        <w:rPr>
          <w:rFonts w:ascii="Calibri" w:hAnsi="Calibri"/>
          <w:bCs/>
          <w:color w:val="1F497D"/>
        </w:rPr>
      </w:pPr>
      <w:r w:rsidRPr="00813A3A">
        <w:rPr>
          <w:rFonts w:ascii="Calibri" w:hAnsi="Calibri"/>
          <w:bCs/>
          <w:color w:val="1F497D"/>
        </w:rPr>
        <w:lastRenderedPageBreak/>
        <w:t xml:space="preserve">As the </w:t>
      </w:r>
      <w:r>
        <w:rPr>
          <w:rFonts w:ascii="Calibri" w:hAnsi="Calibri"/>
          <w:bCs/>
          <w:color w:val="1F497D"/>
        </w:rPr>
        <w:t>Appendix 1 document included file formats associated with the Change of Shipper process and the meter reads, it was assumed that this document was recognised throughout the industry and as such would not need any official changes to the code.</w:t>
      </w:r>
    </w:p>
    <w:p w:rsidR="00813A3A" w:rsidRPr="00813A3A" w:rsidRDefault="00813A3A" w:rsidP="00813A3A">
      <w:pPr>
        <w:rPr>
          <w:rFonts w:ascii="Calibri" w:hAnsi="Calibri"/>
          <w:bCs/>
          <w:color w:val="1F497D"/>
        </w:rPr>
      </w:pPr>
      <w:r>
        <w:rPr>
          <w:rFonts w:ascii="Calibri" w:hAnsi="Calibri"/>
          <w:bCs/>
          <w:color w:val="1F497D"/>
        </w:rPr>
        <w:t>Although some Shippers needed some guidance as to how the file flow should be constructed, we now believe that we are providing a much more efficient service to the Shipper community since the implementation</w:t>
      </w:r>
      <w:r w:rsidR="00700209">
        <w:rPr>
          <w:rFonts w:ascii="Calibri" w:hAnsi="Calibri"/>
          <w:bCs/>
          <w:color w:val="1F497D"/>
        </w:rPr>
        <w:t>.</w:t>
      </w:r>
    </w:p>
    <w:p w:rsidR="00813A3A" w:rsidRDefault="00813A3A" w:rsidP="00A4319D"/>
    <w:sectPr w:rsidR="00813A3A" w:rsidSect="005421C9">
      <w:headerReference w:type="default" r:id="rId15"/>
      <w:pgSz w:w="11906" w:h="16838"/>
      <w:pgMar w:top="1440" w:right="991"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6EF" w:rsidRDefault="009476EF" w:rsidP="009476EF">
      <w:pPr>
        <w:spacing w:after="0" w:line="240" w:lineRule="auto"/>
      </w:pPr>
      <w:r>
        <w:separator/>
      </w:r>
    </w:p>
  </w:endnote>
  <w:endnote w:type="continuationSeparator" w:id="0">
    <w:p w:rsidR="009476EF" w:rsidRDefault="009476EF" w:rsidP="00947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6EF" w:rsidRDefault="009476EF" w:rsidP="009476EF">
      <w:pPr>
        <w:spacing w:after="0" w:line="240" w:lineRule="auto"/>
      </w:pPr>
      <w:r>
        <w:separator/>
      </w:r>
    </w:p>
  </w:footnote>
  <w:footnote w:type="continuationSeparator" w:id="0">
    <w:p w:rsidR="009476EF" w:rsidRDefault="009476EF" w:rsidP="009476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6EF" w:rsidRPr="009A4811" w:rsidRDefault="009476EF" w:rsidP="009A4811">
    <w:pPr>
      <w:pStyle w:val="Header"/>
      <w:jc w:val="center"/>
      <w:rPr>
        <w:sz w:val="28"/>
        <w:szCs w:val="28"/>
      </w:rPr>
    </w:pPr>
    <w:r w:rsidRPr="009A4811">
      <w:rPr>
        <w:sz w:val="28"/>
        <w:szCs w:val="28"/>
      </w:rPr>
      <w:t>MPRN Enquiry Process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AC1CEF"/>
    <w:multiLevelType w:val="hybridMultilevel"/>
    <w:tmpl w:val="6756D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6EF"/>
    <w:rsid w:val="00120383"/>
    <w:rsid w:val="00165CA0"/>
    <w:rsid w:val="005171F6"/>
    <w:rsid w:val="005421C9"/>
    <w:rsid w:val="00700209"/>
    <w:rsid w:val="00813A3A"/>
    <w:rsid w:val="008E6857"/>
    <w:rsid w:val="009476EF"/>
    <w:rsid w:val="009A4811"/>
    <w:rsid w:val="00A4319D"/>
    <w:rsid w:val="00A94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A37085-0D56-4D14-BFD6-D2A48CAFA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6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6EF"/>
  </w:style>
  <w:style w:type="paragraph" w:styleId="Footer">
    <w:name w:val="footer"/>
    <w:basedOn w:val="Normal"/>
    <w:link w:val="FooterChar"/>
    <w:uiPriority w:val="99"/>
    <w:unhideWhenUsed/>
    <w:rsid w:val="009476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6EF"/>
  </w:style>
  <w:style w:type="paragraph" w:styleId="ListParagraph">
    <w:name w:val="List Paragraph"/>
    <w:basedOn w:val="Normal"/>
    <w:uiPriority w:val="34"/>
    <w:qFormat/>
    <w:rsid w:val="00A4319D"/>
    <w:pPr>
      <w:ind w:left="720"/>
      <w:contextualSpacing/>
    </w:pPr>
  </w:style>
  <w:style w:type="character" w:styleId="Hyperlink">
    <w:name w:val="Hyperlink"/>
    <w:basedOn w:val="DefaultParagraphFont"/>
    <w:uiPriority w:val="99"/>
    <w:unhideWhenUsed/>
    <w:rsid w:val="00813A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7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Excel_97-2003_Worksheet3.xls"/><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2.xls"/><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Excel_97-2003_Worksheet1.xls"/><Relationship Id="rId14" Type="http://schemas.openxmlformats.org/officeDocument/2006/relationships/hyperlink" Target="http://www.igt-unc.co.uk/iGT+UNC+and+Related+Documents/iGT+Network+Co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5C259-935A-4B97-8789-0F62A2630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FGH</Company>
  <LinksUpToDate>false</LinksUpToDate>
  <CharactersWithSpaces>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Peacock, Trevor</dc:creator>
  <cp:keywords/>
  <dc:description/>
  <cp:lastModifiedBy>Peacock, Trevor</cp:lastModifiedBy>
  <cp:revision>4</cp:revision>
  <dcterms:created xsi:type="dcterms:W3CDTF">2014-10-22T14:04:00Z</dcterms:created>
  <dcterms:modified xsi:type="dcterms:W3CDTF">2014-10-22T16:04:00Z</dcterms:modified>
</cp:coreProperties>
</file>