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EB32BB" w:rsidTr="006F19E3">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B274"/>
          </w:tcPr>
          <w:p w:rsidR="006F19E3" w:rsidRPr="00F20FAB" w:rsidRDefault="006F19E3" w:rsidP="006F19E3">
            <w:pPr>
              <w:tabs>
                <w:tab w:val="left" w:pos="2901"/>
              </w:tabs>
              <w:spacing w:before="240" w:after="240"/>
              <w:ind w:left="113"/>
              <w:rPr>
                <w:rFonts w:cs="Arial"/>
                <w:b/>
                <w:color w:val="FFFFFF"/>
                <w:sz w:val="28"/>
                <w:szCs w:val="28"/>
              </w:rPr>
            </w:pPr>
            <w:r w:rsidRPr="00F20FAB">
              <w:rPr>
                <w:rFonts w:cs="Arial"/>
                <w:b/>
                <w:color w:val="FFFFFF"/>
                <w:sz w:val="28"/>
                <w:szCs w:val="28"/>
              </w:rPr>
              <w:t>Modification</w:t>
            </w:r>
            <w:r>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B274"/>
          </w:tcPr>
          <w:p w:rsidR="006F19E3" w:rsidRPr="00EB32BB" w:rsidRDefault="006F19E3" w:rsidP="006F19E3">
            <w:pPr>
              <w:pStyle w:val="BlockText"/>
              <w:spacing w:line="240" w:lineRule="auto"/>
              <w:ind w:left="57" w:right="-57"/>
              <w:rPr>
                <w:rFonts w:cs="Arial"/>
                <w:sz w:val="20"/>
                <w:szCs w:val="20"/>
              </w:rPr>
            </w:pPr>
            <w:r w:rsidRPr="00EB32BB">
              <w:rPr>
                <w:rFonts w:cs="Arial"/>
                <w:sz w:val="20"/>
                <w:szCs w:val="20"/>
              </w:rPr>
              <w:t>At what stage is this document in the process?</w:t>
            </w:r>
          </w:p>
        </w:tc>
      </w:tr>
      <w:tr w:rsidR="006F19E3" w:rsidRPr="00EB32BB"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rsidR="006F19E3" w:rsidRPr="00EB32BB" w:rsidRDefault="005E04DD" w:rsidP="006F19E3">
            <w:pPr>
              <w:ind w:left="113" w:right="113"/>
              <w:rPr>
                <w:rFonts w:cs="Arial"/>
                <w:i/>
                <w:color w:val="00B274"/>
                <w:sz w:val="24"/>
              </w:rPr>
            </w:pPr>
            <w:r>
              <w:rPr>
                <w:rFonts w:cs="Arial"/>
                <w:color w:val="008576"/>
                <w:sz w:val="80"/>
                <w:szCs w:val="80"/>
              </w:rPr>
              <w:t>iGT</w:t>
            </w:r>
            <w:r w:rsidR="00DE57D3">
              <w:rPr>
                <w:rFonts w:cs="Arial"/>
                <w:color w:val="008576"/>
                <w:sz w:val="80"/>
                <w:szCs w:val="80"/>
              </w:rPr>
              <w:t>090F</w:t>
            </w:r>
            <w:r w:rsidR="006F19E3" w:rsidRPr="00EB32BB">
              <w:rPr>
                <w:rFonts w:cs="Arial"/>
                <w:color w:val="008576"/>
                <w:sz w:val="80"/>
                <w:szCs w:val="80"/>
              </w:rPr>
              <w:t>:</w:t>
            </w:r>
            <w:r w:rsidR="006F19E3" w:rsidRPr="00EB32BB">
              <w:rPr>
                <w:rFonts w:cs="Arial"/>
                <w:i/>
                <w:color w:val="00B274"/>
                <w:sz w:val="24"/>
              </w:rPr>
              <w:t>(</w:t>
            </w:r>
            <w:r w:rsidR="006F19E3">
              <w:rPr>
                <w:rFonts w:cs="Arial"/>
                <w:i/>
                <w:color w:val="00B274"/>
                <w:sz w:val="24"/>
              </w:rPr>
              <w:t>Code Administrator to issue reference</w:t>
            </w:r>
            <w:r w:rsidR="006F19E3" w:rsidRPr="00EB32BB">
              <w:rPr>
                <w:rFonts w:cs="Arial"/>
                <w:i/>
                <w:color w:val="00B274"/>
                <w:sz w:val="24"/>
              </w:rPr>
              <w:t>)</w:t>
            </w:r>
          </w:p>
          <w:p w:rsidR="006F19E3" w:rsidRPr="001068E5" w:rsidRDefault="00E3264A" w:rsidP="001068E5">
            <w:pPr>
              <w:ind w:left="113" w:right="113"/>
              <w:rPr>
                <w:rFonts w:asciiTheme="minorHAnsi" w:hAnsiTheme="minorHAnsi" w:cs="Arial"/>
                <w:i/>
                <w:color w:val="00B274"/>
                <w:sz w:val="48"/>
                <w:szCs w:val="48"/>
              </w:rPr>
            </w:pPr>
            <w:r w:rsidRPr="001068E5">
              <w:rPr>
                <w:rFonts w:asciiTheme="minorHAnsi" w:hAnsiTheme="minorHAnsi" w:cs="Arial"/>
                <w:i/>
                <w:color w:val="00B274"/>
                <w:sz w:val="48"/>
                <w:szCs w:val="48"/>
              </w:rPr>
              <w:t>Changes to the iGT039 legal text following a revie</w:t>
            </w:r>
            <w:bookmarkStart w:id="0" w:name="_GoBack"/>
            <w:bookmarkEnd w:id="0"/>
            <w:r w:rsidRPr="001068E5">
              <w:rPr>
                <w:rFonts w:asciiTheme="minorHAnsi" w:hAnsiTheme="minorHAnsi" w:cs="Arial"/>
                <w:i/>
                <w:color w:val="00B274"/>
                <w:sz w:val="48"/>
                <w:szCs w:val="48"/>
              </w:rPr>
              <w:t>w of UNC legal text</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rsidR="006F19E3" w:rsidRPr="00EB32BB" w:rsidRDefault="00D4154D" w:rsidP="00FE4A41">
            <w:pPr>
              <w:spacing w:line="240" w:lineRule="auto"/>
              <w:ind w:left="28" w:right="28"/>
              <w:rPr>
                <w:rFonts w:cs="Arial"/>
                <w:color w:val="008576"/>
                <w:szCs w:val="20"/>
              </w:rPr>
            </w:pPr>
            <w:r>
              <w:rPr>
                <w:noProof/>
              </w:rPr>
              <w:drawing>
                <wp:inline distT="0" distB="0" distL="0" distR="0" wp14:anchorId="24BA486C" wp14:editId="19790F35">
                  <wp:extent cx="1242060" cy="1533525"/>
                  <wp:effectExtent l="76200" t="57150" r="53340" b="104775"/>
                  <wp:docPr id="17"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6F19E3" w:rsidRPr="00EB32BB" w:rsidTr="006F19E3">
        <w:trPr>
          <w:trHeight w:val="862"/>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rsidR="006F19E3" w:rsidRPr="00EB32BB" w:rsidRDefault="006F19E3" w:rsidP="00416DB0">
            <w:pPr>
              <w:pStyle w:val="BodyText2"/>
              <w:ind w:left="113" w:right="113"/>
              <w:rPr>
                <w:rFonts w:cs="Arial"/>
              </w:rPr>
            </w:pPr>
            <w:r w:rsidRPr="007D47BD">
              <w:rPr>
                <w:rFonts w:cs="Arial"/>
                <w:b/>
                <w:sz w:val="24"/>
              </w:rPr>
              <w:t>Purpose of Modification</w:t>
            </w:r>
            <w:r w:rsidRPr="00E3264A">
              <w:rPr>
                <w:sz w:val="24"/>
                <w:szCs w:val="16"/>
              </w:rPr>
              <w:t xml:space="preserve">: </w:t>
            </w:r>
            <w:r w:rsidR="00E3264A" w:rsidRPr="00E3264A">
              <w:rPr>
                <w:sz w:val="24"/>
                <w:szCs w:val="16"/>
              </w:rPr>
              <w:t>To correct errors in the legal text of iGT039</w:t>
            </w:r>
            <w:r w:rsidR="00416DB0">
              <w:rPr>
                <w:sz w:val="24"/>
                <w:szCs w:val="16"/>
              </w:rPr>
              <w:t xml:space="preserve"> </w:t>
            </w:r>
            <w:r w:rsidR="00E3264A" w:rsidRPr="00E3264A">
              <w:rPr>
                <w:sz w:val="24"/>
                <w:szCs w:val="16"/>
              </w:rPr>
              <w:t>that have been identified following a comprehensive review undertaken by the Large Transporters</w:t>
            </w:r>
            <w:r w:rsidR="00416DB0">
              <w:rPr>
                <w:sz w:val="24"/>
                <w:szCs w:val="16"/>
              </w:rPr>
              <w:t xml:space="preserve"> of related UNC legal text</w:t>
            </w:r>
            <w:r w:rsidR="00E3264A" w:rsidRPr="00E3264A">
              <w:rPr>
                <w:sz w:val="24"/>
                <w:szCs w:val="16"/>
              </w:rPr>
              <w:t>. This review identified a number of errors in UNC text some of which is re</w:t>
            </w:r>
            <w:r w:rsidR="00416DB0">
              <w:rPr>
                <w:sz w:val="24"/>
                <w:szCs w:val="16"/>
              </w:rPr>
              <w:t>fe</w:t>
            </w:r>
            <w:r w:rsidR="00E3264A" w:rsidRPr="00E3264A">
              <w:rPr>
                <w:sz w:val="24"/>
                <w:szCs w:val="16"/>
              </w:rPr>
              <w:t xml:space="preserve">renced by the iGT039 </w:t>
            </w:r>
            <w:r w:rsidR="00416DB0" w:rsidRPr="00E3264A">
              <w:rPr>
                <w:sz w:val="24"/>
                <w:szCs w:val="16"/>
              </w:rPr>
              <w:t>modification</w:t>
            </w:r>
            <w:r w:rsidR="00E65A31">
              <w:rPr>
                <w:sz w:val="24"/>
                <w:szCs w:val="16"/>
              </w:rPr>
              <w:t xml:space="preserve"> and requires amendment</w:t>
            </w:r>
            <w:r w:rsidR="00E3264A" w:rsidRPr="00E3264A">
              <w:rPr>
                <w:sz w:val="24"/>
                <w:szCs w:val="16"/>
              </w:rPr>
              <w:t xml:space="preserve">.   </w:t>
            </w:r>
          </w:p>
        </w:tc>
      </w:tr>
      <w:tr w:rsidR="006F19E3" w:rsidRPr="00EB32BB"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rsidR="006F19E3" w:rsidRPr="00EB32BB" w:rsidRDefault="00D4154D" w:rsidP="006F19E3">
            <w:pPr>
              <w:ind w:firstLine="9"/>
              <w:jc w:val="center"/>
              <w:rPr>
                <w:rFonts w:cs="Arial"/>
              </w:rPr>
            </w:pPr>
            <w:r w:rsidRPr="00AF30A5">
              <w:rPr>
                <w:rFonts w:cs="Arial"/>
                <w:noProof/>
              </w:rPr>
              <w:drawing>
                <wp:inline distT="0" distB="0" distL="0" distR="0" wp14:anchorId="6F08EC36" wp14:editId="445AD05F">
                  <wp:extent cx="466725" cy="466725"/>
                  <wp:effectExtent l="0" t="0" r="0" b="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3">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E3264A" w:rsidRDefault="006F19E3" w:rsidP="00E3264A">
            <w:pPr>
              <w:pStyle w:val="BodyText3"/>
              <w:ind w:left="113" w:right="113"/>
              <w:rPr>
                <w:rFonts w:cs="Arial"/>
              </w:rPr>
            </w:pPr>
            <w:r w:rsidRPr="00EB32BB">
              <w:t>The Proposer recommends that this modification should be:</w:t>
            </w:r>
            <w:r w:rsidRPr="00EB32BB">
              <w:rPr>
                <w:rFonts w:cs="Arial"/>
              </w:rPr>
              <w:t xml:space="preserve"> </w:t>
            </w:r>
          </w:p>
          <w:p w:rsidR="006F19E3" w:rsidRPr="00EB32BB" w:rsidRDefault="006F19E3" w:rsidP="00E3264A">
            <w:pPr>
              <w:pStyle w:val="BodyText3"/>
              <w:numPr>
                <w:ilvl w:val="0"/>
                <w:numId w:val="22"/>
              </w:numPr>
              <w:ind w:right="113"/>
              <w:rPr>
                <w:rFonts w:cs="Arial"/>
              </w:rPr>
            </w:pPr>
            <w:r w:rsidRPr="00EB32BB">
              <w:rPr>
                <w:rFonts w:cs="Arial"/>
              </w:rPr>
              <w:t xml:space="preserve">subject </w:t>
            </w:r>
            <w:r w:rsidRPr="00EB32BB">
              <w:rPr>
                <w:rFonts w:cs="Arial"/>
                <w:color w:val="000000"/>
              </w:rPr>
              <w:t>to fast track</w:t>
            </w:r>
            <w:r w:rsidRPr="00EB32BB">
              <w:rPr>
                <w:rFonts w:cs="Arial"/>
              </w:rPr>
              <w:t xml:space="preserve"> self-governance</w:t>
            </w:r>
          </w:p>
          <w:p w:rsidR="006F19E3" w:rsidRPr="00EB32BB" w:rsidRDefault="006F19E3" w:rsidP="00EB52F2">
            <w:pPr>
              <w:pStyle w:val="BodyText3"/>
              <w:ind w:left="113" w:right="113"/>
              <w:rPr>
                <w:rFonts w:cs="Arial"/>
              </w:rPr>
            </w:pPr>
            <w:r w:rsidRPr="005B0B30">
              <w:rPr>
                <w:rFonts w:cs="Arial"/>
              </w:rPr>
              <w:t>This modific</w:t>
            </w:r>
            <w:r w:rsidR="000B5CFC">
              <w:rPr>
                <w:rFonts w:cs="Arial"/>
              </w:rPr>
              <w:t>ation will be presented by the P</w:t>
            </w:r>
            <w:r w:rsidRPr="005B0B30">
              <w:rPr>
                <w:rFonts w:cs="Arial"/>
              </w:rPr>
              <w:t>ropose</w:t>
            </w:r>
            <w:r w:rsidR="000B5CFC">
              <w:rPr>
                <w:rFonts w:cs="Arial"/>
              </w:rPr>
              <w:t>r to the P</w:t>
            </w:r>
            <w:r>
              <w:rPr>
                <w:rFonts w:cs="Arial"/>
              </w:rPr>
              <w:t xml:space="preserve">anel on </w:t>
            </w:r>
            <w:r w:rsidR="001F1321" w:rsidRPr="00EB52F2">
              <w:rPr>
                <w:rFonts w:cs="Arial"/>
              </w:rPr>
              <w:t>21 December 2016</w:t>
            </w:r>
            <w:r w:rsidR="000B5CFC">
              <w:rPr>
                <w:rFonts w:cs="Arial"/>
              </w:rPr>
              <w:t>.  The P</w:t>
            </w:r>
            <w:r>
              <w:rPr>
                <w:rFonts w:cs="Arial"/>
              </w:rPr>
              <w:t xml:space="preserve">anel will </w:t>
            </w:r>
            <w:r w:rsidR="000B5CFC">
              <w:rPr>
                <w:rFonts w:cs="Arial"/>
              </w:rPr>
              <w:t>consider the P</w:t>
            </w:r>
            <w:r w:rsidRPr="00C11964">
              <w:rPr>
                <w:rFonts w:cs="Arial"/>
              </w:rPr>
              <w:t>roposer’s recommendation</w:t>
            </w:r>
            <w:r w:rsidR="00EB52F2">
              <w:rPr>
                <w:rFonts w:cs="Arial"/>
              </w:rPr>
              <w:t xml:space="preserve">, </w:t>
            </w:r>
            <w:r>
              <w:rPr>
                <w:rFonts w:cs="Arial"/>
              </w:rPr>
              <w:t xml:space="preserve">determine </w:t>
            </w:r>
            <w:r w:rsidR="00EB52F2">
              <w:rPr>
                <w:rFonts w:cs="Arial"/>
              </w:rPr>
              <w:t xml:space="preserve">if the Proposal meets Fast Track Criteria and consider whether or not to recommend implementation. </w:t>
            </w:r>
          </w:p>
        </w:tc>
      </w:tr>
      <w:tr w:rsidR="006F19E3" w:rsidRPr="00EB32BB"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rsidR="006F19E3" w:rsidRPr="00EB32BB" w:rsidRDefault="00D4154D" w:rsidP="006F19E3">
            <w:pPr>
              <w:spacing w:before="60" w:after="60"/>
              <w:ind w:firstLine="9"/>
              <w:jc w:val="center"/>
              <w:rPr>
                <w:rFonts w:cs="Arial"/>
              </w:rPr>
            </w:pPr>
            <w:r w:rsidRPr="00AF30A5">
              <w:rPr>
                <w:rFonts w:cs="Arial"/>
                <w:noProof/>
              </w:rPr>
              <w:drawing>
                <wp:inline distT="0" distB="0" distL="0" distR="0" wp14:anchorId="27FD1818" wp14:editId="3392138E">
                  <wp:extent cx="466725" cy="466725"/>
                  <wp:effectExtent l="0" t="0" r="0" b="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4">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6F19E3" w:rsidRPr="00EB32BB" w:rsidRDefault="006F19E3" w:rsidP="006F19E3">
            <w:pPr>
              <w:ind w:left="113" w:right="113"/>
              <w:rPr>
                <w:rFonts w:cs="Arial"/>
              </w:rPr>
            </w:pPr>
          </w:p>
        </w:tc>
      </w:tr>
      <w:tr w:rsidR="006F19E3" w:rsidRPr="00EB32BB"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rsidR="006F19E3" w:rsidRPr="00EB32BB" w:rsidRDefault="00D4154D" w:rsidP="006F19E3">
            <w:pPr>
              <w:spacing w:before="60" w:after="60"/>
              <w:ind w:firstLine="9"/>
              <w:jc w:val="center"/>
              <w:rPr>
                <w:rFonts w:cs="Arial"/>
              </w:rPr>
            </w:pPr>
            <w:r w:rsidRPr="00AF30A5">
              <w:rPr>
                <w:rFonts w:cs="Arial"/>
                <w:noProof/>
              </w:rPr>
              <w:drawing>
                <wp:inline distT="0" distB="0" distL="0" distR="0" wp14:anchorId="1846502A" wp14:editId="5C7E231D">
                  <wp:extent cx="447675" cy="447675"/>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5">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6F19E3" w:rsidRPr="00EB32BB" w:rsidRDefault="006F19E3" w:rsidP="006F19E3">
            <w:pPr>
              <w:ind w:left="113" w:right="113"/>
              <w:rPr>
                <w:rFonts w:cs="Arial"/>
              </w:rPr>
            </w:pPr>
          </w:p>
        </w:tc>
      </w:tr>
      <w:tr w:rsidR="006F19E3" w:rsidRPr="00EB32BB"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rsidR="006F19E3" w:rsidRPr="00EB32BB" w:rsidRDefault="00D4154D" w:rsidP="006F19E3">
            <w:pPr>
              <w:spacing w:before="60" w:after="60"/>
              <w:ind w:firstLine="11"/>
              <w:jc w:val="center"/>
              <w:rPr>
                <w:rFonts w:cs="Arial"/>
              </w:rPr>
            </w:pPr>
            <w:r w:rsidRPr="00AF30A5">
              <w:rPr>
                <w:rFonts w:cs="Arial"/>
                <w:noProof/>
              </w:rPr>
              <w:drawing>
                <wp:inline distT="0" distB="0" distL="0" distR="0" wp14:anchorId="3B93AE6C" wp14:editId="2B97297F">
                  <wp:extent cx="466725" cy="466725"/>
                  <wp:effectExtent l="0" t="0" r="0" b="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6">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rsidR="006F19E3" w:rsidRPr="00EB32BB" w:rsidRDefault="006F19E3" w:rsidP="001068E5">
            <w:pPr>
              <w:pStyle w:val="BodyText3"/>
              <w:ind w:left="113" w:right="113"/>
              <w:rPr>
                <w:rFonts w:cs="Arial"/>
              </w:rPr>
            </w:pPr>
            <w:r w:rsidRPr="00EB32BB">
              <w:rPr>
                <w:rFonts w:cs="Arial"/>
              </w:rPr>
              <w:t>Low Impact</w:t>
            </w:r>
            <w:r w:rsidRPr="001068E5">
              <w:rPr>
                <w:rFonts w:cs="Arial"/>
                <w:color w:val="000000"/>
              </w:rPr>
              <w:t>:</w:t>
            </w:r>
            <w:r w:rsidR="00187E2F" w:rsidRPr="001068E5">
              <w:rPr>
                <w:rFonts w:cs="Arial"/>
                <w:color w:val="000000"/>
              </w:rPr>
              <w:t xml:space="preserve">  </w:t>
            </w:r>
            <w:r w:rsidR="001068E5" w:rsidRPr="001068E5">
              <w:rPr>
                <w:rFonts w:cs="Arial"/>
                <w:color w:val="000000"/>
              </w:rPr>
              <w:t>Shippers and Transporters:</w:t>
            </w:r>
            <w:r w:rsidR="001068E5">
              <w:rPr>
                <w:rFonts w:cs="Arial"/>
                <w:i/>
                <w:color w:val="00B274"/>
              </w:rPr>
              <w:t xml:space="preserve"> </w:t>
            </w:r>
            <w:r w:rsidR="0010648F" w:rsidRPr="00286B12">
              <w:rPr>
                <w:rFonts w:cs="Arial"/>
                <w:color w:val="000000"/>
              </w:rPr>
              <w:t>This is expected to be of low impact due to the changes being housekeeping changes in nature.</w:t>
            </w:r>
          </w:p>
        </w:tc>
      </w:tr>
    </w:tbl>
    <w:p w:rsidR="005079E0" w:rsidRPr="00EB32BB" w:rsidRDefault="005079E0" w:rsidP="005B378E">
      <w:pPr>
        <w:rPr>
          <w:rFonts w:cs="Arial"/>
        </w:rPr>
      </w:pPr>
    </w:p>
    <w:tbl>
      <w:tblPr>
        <w:tblW w:w="10207" w:type="dxa"/>
        <w:tblInd w:w="-176" w:type="dxa"/>
        <w:tblLayout w:type="fixed"/>
        <w:tblLook w:val="04A0" w:firstRow="1" w:lastRow="0" w:firstColumn="1" w:lastColumn="0" w:noHBand="0" w:noVBand="1"/>
      </w:tblPr>
      <w:tblGrid>
        <w:gridCol w:w="7939"/>
        <w:gridCol w:w="2268"/>
      </w:tblGrid>
      <w:tr w:rsidR="00F10E14" w:rsidRPr="00EB32BB" w:rsidTr="004D430C">
        <w:trPr>
          <w:trHeight w:val="617"/>
        </w:trPr>
        <w:tc>
          <w:tcPr>
            <w:tcW w:w="7939" w:type="dxa"/>
            <w:vMerge w:val="restart"/>
            <w:tcBorders>
              <w:top w:val="single" w:sz="4" w:space="0" w:color="4A8958"/>
              <w:left w:val="single" w:sz="4" w:space="0" w:color="4A8958"/>
              <w:bottom w:val="single" w:sz="4" w:space="0" w:color="4A8958"/>
              <w:right w:val="single" w:sz="4" w:space="0" w:color="4A8958"/>
            </w:tcBorders>
            <w:shd w:val="clear" w:color="auto" w:fill="auto"/>
          </w:tcPr>
          <w:p w:rsidR="00F10E14" w:rsidRPr="00EB32BB" w:rsidRDefault="00F10E14" w:rsidP="004D430C">
            <w:pPr>
              <w:pStyle w:val="Contents01"/>
              <w:ind w:right="198"/>
              <w:rPr>
                <w:noProof/>
              </w:rPr>
            </w:pPr>
            <w:r w:rsidRPr="00EB32BB">
              <w:rPr>
                <w:noProof/>
              </w:rPr>
              <w:lastRenderedPageBreak/>
              <w:t>Contents</w:t>
            </w:r>
          </w:p>
          <w:p w:rsidR="00E7381A" w:rsidRDefault="00F10E14" w:rsidP="00E7381A">
            <w:pPr>
              <w:pStyle w:val="TOC1"/>
              <w:framePr w:wrap="around"/>
              <w:rPr>
                <w:rFonts w:asciiTheme="minorHAnsi" w:eastAsiaTheme="minorEastAsia" w:hAnsiTheme="minorHAnsi" w:cstheme="minorBidi"/>
                <w:b w:val="0"/>
                <w:bCs w:val="0"/>
                <w:color w:val="auto"/>
                <w:sz w:val="22"/>
                <w:szCs w:val="22"/>
              </w:rPr>
            </w:pPr>
            <w:r w:rsidRPr="00EB32BB">
              <w:fldChar w:fldCharType="begin"/>
            </w:r>
            <w:r w:rsidRPr="00EB32BB">
              <w:instrText xml:space="preserve"> TOC \o "1-1" </w:instrText>
            </w:r>
            <w:r w:rsidRPr="00EB32BB">
              <w:fldChar w:fldCharType="separate"/>
            </w:r>
            <w:r w:rsidR="00E7381A">
              <w:t>1</w:t>
            </w:r>
            <w:r w:rsidR="00E7381A">
              <w:rPr>
                <w:rFonts w:asciiTheme="minorHAnsi" w:eastAsiaTheme="minorEastAsia" w:hAnsiTheme="minorHAnsi" w:cstheme="minorBidi"/>
                <w:b w:val="0"/>
                <w:bCs w:val="0"/>
                <w:color w:val="auto"/>
                <w:sz w:val="22"/>
                <w:szCs w:val="22"/>
              </w:rPr>
              <w:tab/>
            </w:r>
            <w:r w:rsidR="00E7381A">
              <w:t>Summary</w:t>
            </w:r>
            <w:r w:rsidR="00E7381A">
              <w:tab/>
            </w:r>
            <w:r w:rsidR="00E7381A">
              <w:fldChar w:fldCharType="begin"/>
            </w:r>
            <w:r w:rsidR="00E7381A">
              <w:instrText xml:space="preserve"> PAGEREF _Toc464646643 \h </w:instrText>
            </w:r>
            <w:r w:rsidR="00E7381A">
              <w:fldChar w:fldCharType="separate"/>
            </w:r>
            <w:r w:rsidR="0079538F">
              <w:t>3</w:t>
            </w:r>
            <w:r w:rsidR="00E7381A">
              <w:fldChar w:fldCharType="end"/>
            </w:r>
          </w:p>
          <w:p w:rsidR="00E7381A" w:rsidRDefault="00E7381A" w:rsidP="00E7381A">
            <w:pPr>
              <w:pStyle w:val="TOC1"/>
              <w:framePr w:wrap="around"/>
              <w:rPr>
                <w:rFonts w:asciiTheme="minorHAnsi" w:eastAsiaTheme="minorEastAsia" w:hAnsiTheme="minorHAnsi" w:cstheme="minorBidi"/>
                <w:b w:val="0"/>
                <w:bCs w:val="0"/>
                <w:color w:val="auto"/>
                <w:sz w:val="22"/>
                <w:szCs w:val="22"/>
              </w:rPr>
            </w:pPr>
            <w:r>
              <w:t>2</w:t>
            </w:r>
            <w:r>
              <w:rPr>
                <w:rFonts w:asciiTheme="minorHAnsi" w:eastAsiaTheme="minorEastAsia" w:hAnsiTheme="minorHAnsi" w:cstheme="minorBidi"/>
                <w:b w:val="0"/>
                <w:bCs w:val="0"/>
                <w:color w:val="auto"/>
                <w:sz w:val="22"/>
                <w:szCs w:val="22"/>
              </w:rPr>
              <w:tab/>
            </w:r>
            <w:r>
              <w:t>Governance</w:t>
            </w:r>
            <w:r>
              <w:tab/>
            </w:r>
            <w:r>
              <w:fldChar w:fldCharType="begin"/>
            </w:r>
            <w:r>
              <w:instrText xml:space="preserve"> PAGEREF _Toc464646644 \h </w:instrText>
            </w:r>
            <w:r>
              <w:fldChar w:fldCharType="separate"/>
            </w:r>
            <w:r w:rsidR="0079538F">
              <w:t>3</w:t>
            </w:r>
            <w:r>
              <w:fldChar w:fldCharType="end"/>
            </w:r>
          </w:p>
          <w:p w:rsidR="00E7381A" w:rsidRDefault="00E7381A" w:rsidP="00E7381A">
            <w:pPr>
              <w:pStyle w:val="TOC1"/>
              <w:framePr w:wrap="around"/>
              <w:rPr>
                <w:rFonts w:asciiTheme="minorHAnsi" w:eastAsiaTheme="minorEastAsia" w:hAnsiTheme="minorHAnsi" w:cstheme="minorBidi"/>
                <w:b w:val="0"/>
                <w:bCs w:val="0"/>
                <w:color w:val="auto"/>
                <w:sz w:val="22"/>
                <w:szCs w:val="22"/>
              </w:rPr>
            </w:pPr>
            <w:r>
              <w:t>3</w:t>
            </w:r>
            <w:r>
              <w:rPr>
                <w:rFonts w:asciiTheme="minorHAnsi" w:eastAsiaTheme="minorEastAsia" w:hAnsiTheme="minorHAnsi" w:cstheme="minorBidi"/>
                <w:b w:val="0"/>
                <w:bCs w:val="0"/>
                <w:color w:val="auto"/>
                <w:sz w:val="22"/>
                <w:szCs w:val="22"/>
              </w:rPr>
              <w:tab/>
            </w:r>
            <w:r>
              <w:t>Why Change?</w:t>
            </w:r>
            <w:r>
              <w:tab/>
            </w:r>
            <w:r>
              <w:fldChar w:fldCharType="begin"/>
            </w:r>
            <w:r>
              <w:instrText xml:space="preserve"> PAGEREF _Toc464646645 \h </w:instrText>
            </w:r>
            <w:r>
              <w:fldChar w:fldCharType="separate"/>
            </w:r>
            <w:r w:rsidR="0079538F">
              <w:t>3</w:t>
            </w:r>
            <w:r>
              <w:fldChar w:fldCharType="end"/>
            </w:r>
          </w:p>
          <w:p w:rsidR="00E7381A" w:rsidRDefault="00E7381A" w:rsidP="00E7381A">
            <w:pPr>
              <w:pStyle w:val="TOC1"/>
              <w:framePr w:wrap="around"/>
              <w:rPr>
                <w:rFonts w:asciiTheme="minorHAnsi" w:eastAsiaTheme="minorEastAsia" w:hAnsiTheme="minorHAnsi" w:cstheme="minorBidi"/>
                <w:b w:val="0"/>
                <w:bCs w:val="0"/>
                <w:color w:val="auto"/>
                <w:sz w:val="22"/>
                <w:szCs w:val="22"/>
              </w:rPr>
            </w:pPr>
            <w:r>
              <w:t>4</w:t>
            </w:r>
            <w:r>
              <w:rPr>
                <w:rFonts w:asciiTheme="minorHAnsi" w:eastAsiaTheme="minorEastAsia" w:hAnsiTheme="minorHAnsi" w:cstheme="minorBidi"/>
                <w:b w:val="0"/>
                <w:bCs w:val="0"/>
                <w:color w:val="auto"/>
                <w:sz w:val="22"/>
                <w:szCs w:val="22"/>
              </w:rPr>
              <w:tab/>
            </w:r>
            <w:r>
              <w:t>Code Specific Matters</w:t>
            </w:r>
            <w:r>
              <w:tab/>
            </w:r>
            <w:r>
              <w:fldChar w:fldCharType="begin"/>
            </w:r>
            <w:r>
              <w:instrText xml:space="preserve"> PAGEREF _Toc464646646 \h </w:instrText>
            </w:r>
            <w:r>
              <w:fldChar w:fldCharType="separate"/>
            </w:r>
            <w:r w:rsidR="0079538F">
              <w:t>5</w:t>
            </w:r>
            <w:r>
              <w:fldChar w:fldCharType="end"/>
            </w:r>
          </w:p>
          <w:p w:rsidR="00E7381A" w:rsidRDefault="00E7381A" w:rsidP="00E7381A">
            <w:pPr>
              <w:pStyle w:val="TOC1"/>
              <w:framePr w:wrap="around"/>
              <w:rPr>
                <w:rFonts w:asciiTheme="minorHAnsi" w:eastAsiaTheme="minorEastAsia" w:hAnsiTheme="minorHAnsi" w:cstheme="minorBidi"/>
                <w:b w:val="0"/>
                <w:bCs w:val="0"/>
                <w:color w:val="auto"/>
                <w:sz w:val="22"/>
                <w:szCs w:val="22"/>
              </w:rPr>
            </w:pPr>
            <w:r>
              <w:t>5</w:t>
            </w:r>
            <w:r>
              <w:rPr>
                <w:rFonts w:asciiTheme="minorHAnsi" w:eastAsiaTheme="minorEastAsia" w:hAnsiTheme="minorHAnsi" w:cstheme="minorBidi"/>
                <w:b w:val="0"/>
                <w:bCs w:val="0"/>
                <w:color w:val="auto"/>
                <w:sz w:val="22"/>
                <w:szCs w:val="22"/>
              </w:rPr>
              <w:tab/>
            </w:r>
            <w:r>
              <w:t>Solution</w:t>
            </w:r>
            <w:r>
              <w:tab/>
            </w:r>
            <w:r>
              <w:fldChar w:fldCharType="begin"/>
            </w:r>
            <w:r>
              <w:instrText xml:space="preserve"> PAGEREF _Toc464646647 \h </w:instrText>
            </w:r>
            <w:r>
              <w:fldChar w:fldCharType="separate"/>
            </w:r>
            <w:r w:rsidR="0079538F">
              <w:t>5</w:t>
            </w:r>
            <w:r>
              <w:fldChar w:fldCharType="end"/>
            </w:r>
          </w:p>
          <w:p w:rsidR="00E7381A" w:rsidRDefault="00E7381A" w:rsidP="00E7381A">
            <w:pPr>
              <w:pStyle w:val="TOC1"/>
              <w:framePr w:wrap="around"/>
              <w:rPr>
                <w:rFonts w:asciiTheme="minorHAnsi" w:eastAsiaTheme="minorEastAsia" w:hAnsiTheme="minorHAnsi" w:cstheme="minorBidi"/>
                <w:b w:val="0"/>
                <w:bCs w:val="0"/>
                <w:color w:val="auto"/>
                <w:sz w:val="22"/>
                <w:szCs w:val="22"/>
              </w:rPr>
            </w:pPr>
            <w:r>
              <w:t>6</w:t>
            </w:r>
            <w:r>
              <w:rPr>
                <w:rFonts w:asciiTheme="minorHAnsi" w:eastAsiaTheme="minorEastAsia" w:hAnsiTheme="minorHAnsi" w:cstheme="minorBidi"/>
                <w:b w:val="0"/>
                <w:bCs w:val="0"/>
                <w:color w:val="auto"/>
                <w:sz w:val="22"/>
                <w:szCs w:val="22"/>
              </w:rPr>
              <w:tab/>
            </w:r>
            <w:r>
              <w:t>Impacts &amp; Other Considerations</w:t>
            </w:r>
            <w:r>
              <w:tab/>
            </w:r>
            <w:r>
              <w:fldChar w:fldCharType="begin"/>
            </w:r>
            <w:r>
              <w:instrText xml:space="preserve"> PAGEREF _Toc464646648 \h </w:instrText>
            </w:r>
            <w:r>
              <w:fldChar w:fldCharType="separate"/>
            </w:r>
            <w:r w:rsidR="0079538F">
              <w:t>5</w:t>
            </w:r>
            <w:r>
              <w:fldChar w:fldCharType="end"/>
            </w:r>
          </w:p>
          <w:p w:rsidR="00E7381A" w:rsidRDefault="00E7381A" w:rsidP="00E7381A">
            <w:pPr>
              <w:pStyle w:val="TOC1"/>
              <w:framePr w:wrap="around"/>
              <w:rPr>
                <w:rFonts w:asciiTheme="minorHAnsi" w:eastAsiaTheme="minorEastAsia" w:hAnsiTheme="minorHAnsi" w:cstheme="minorBidi"/>
                <w:b w:val="0"/>
                <w:bCs w:val="0"/>
                <w:color w:val="auto"/>
                <w:sz w:val="22"/>
                <w:szCs w:val="22"/>
              </w:rPr>
            </w:pPr>
            <w:r>
              <w:t>7</w:t>
            </w:r>
            <w:r>
              <w:rPr>
                <w:rFonts w:asciiTheme="minorHAnsi" w:eastAsiaTheme="minorEastAsia" w:hAnsiTheme="minorHAnsi" w:cstheme="minorBidi"/>
                <w:b w:val="0"/>
                <w:bCs w:val="0"/>
                <w:color w:val="auto"/>
                <w:sz w:val="22"/>
                <w:szCs w:val="22"/>
              </w:rPr>
              <w:tab/>
            </w:r>
            <w:r>
              <w:t>Relevant Objectives</w:t>
            </w:r>
            <w:r>
              <w:tab/>
            </w:r>
            <w:r>
              <w:fldChar w:fldCharType="begin"/>
            </w:r>
            <w:r>
              <w:instrText xml:space="preserve"> PAGEREF _Toc464646649 \h </w:instrText>
            </w:r>
            <w:r>
              <w:fldChar w:fldCharType="separate"/>
            </w:r>
            <w:r w:rsidR="0079538F">
              <w:t>6</w:t>
            </w:r>
            <w:r>
              <w:fldChar w:fldCharType="end"/>
            </w:r>
          </w:p>
          <w:p w:rsidR="00E7381A" w:rsidRDefault="00E7381A" w:rsidP="00E7381A">
            <w:pPr>
              <w:pStyle w:val="TOC1"/>
              <w:framePr w:wrap="around"/>
              <w:rPr>
                <w:rFonts w:asciiTheme="minorHAnsi" w:eastAsiaTheme="minorEastAsia" w:hAnsiTheme="minorHAnsi" w:cstheme="minorBidi"/>
                <w:b w:val="0"/>
                <w:bCs w:val="0"/>
                <w:color w:val="auto"/>
                <w:sz w:val="22"/>
                <w:szCs w:val="22"/>
              </w:rPr>
            </w:pPr>
            <w:r>
              <w:t>8</w:t>
            </w:r>
            <w:r>
              <w:rPr>
                <w:rFonts w:asciiTheme="minorHAnsi" w:eastAsiaTheme="minorEastAsia" w:hAnsiTheme="minorHAnsi" w:cstheme="minorBidi"/>
                <w:b w:val="0"/>
                <w:bCs w:val="0"/>
                <w:color w:val="auto"/>
                <w:sz w:val="22"/>
                <w:szCs w:val="22"/>
              </w:rPr>
              <w:tab/>
            </w:r>
            <w:r>
              <w:t>Implementation</w:t>
            </w:r>
            <w:r>
              <w:tab/>
            </w:r>
            <w:r>
              <w:fldChar w:fldCharType="begin"/>
            </w:r>
            <w:r>
              <w:instrText xml:space="preserve"> PAGEREF _Toc464646650 \h </w:instrText>
            </w:r>
            <w:r>
              <w:fldChar w:fldCharType="separate"/>
            </w:r>
            <w:r w:rsidR="0079538F">
              <w:t>7</w:t>
            </w:r>
            <w:r>
              <w:fldChar w:fldCharType="end"/>
            </w:r>
          </w:p>
          <w:p w:rsidR="00E7381A" w:rsidRDefault="00E7381A" w:rsidP="00E7381A">
            <w:pPr>
              <w:pStyle w:val="TOC1"/>
              <w:framePr w:wrap="around"/>
              <w:rPr>
                <w:rFonts w:asciiTheme="minorHAnsi" w:eastAsiaTheme="minorEastAsia" w:hAnsiTheme="minorHAnsi" w:cstheme="minorBidi"/>
                <w:b w:val="0"/>
                <w:bCs w:val="0"/>
                <w:color w:val="auto"/>
                <w:sz w:val="22"/>
                <w:szCs w:val="22"/>
              </w:rPr>
            </w:pPr>
            <w:r>
              <w:t>9</w:t>
            </w:r>
            <w:r>
              <w:rPr>
                <w:rFonts w:asciiTheme="minorHAnsi" w:eastAsiaTheme="minorEastAsia" w:hAnsiTheme="minorHAnsi" w:cstheme="minorBidi"/>
                <w:b w:val="0"/>
                <w:bCs w:val="0"/>
                <w:color w:val="auto"/>
                <w:sz w:val="22"/>
                <w:szCs w:val="22"/>
              </w:rPr>
              <w:tab/>
            </w:r>
            <w:r>
              <w:t>Legal Text</w:t>
            </w:r>
            <w:r>
              <w:tab/>
            </w:r>
            <w:r>
              <w:fldChar w:fldCharType="begin"/>
            </w:r>
            <w:r>
              <w:instrText xml:space="preserve"> PAGEREF _Toc464646651 \h </w:instrText>
            </w:r>
            <w:r>
              <w:fldChar w:fldCharType="separate"/>
            </w:r>
            <w:r w:rsidR="0079538F">
              <w:t>7</w:t>
            </w:r>
            <w:r>
              <w:fldChar w:fldCharType="end"/>
            </w:r>
          </w:p>
          <w:p w:rsidR="00E7381A" w:rsidRDefault="00E7381A" w:rsidP="00E7381A">
            <w:pPr>
              <w:pStyle w:val="TOC1"/>
              <w:framePr w:wrap="around"/>
              <w:rPr>
                <w:rFonts w:asciiTheme="minorHAnsi" w:eastAsiaTheme="minorEastAsia" w:hAnsiTheme="minorHAnsi" w:cstheme="minorBidi"/>
                <w:b w:val="0"/>
                <w:bCs w:val="0"/>
                <w:color w:val="auto"/>
                <w:sz w:val="22"/>
                <w:szCs w:val="22"/>
              </w:rPr>
            </w:pPr>
            <w:r>
              <w:t>10</w:t>
            </w:r>
            <w:r>
              <w:rPr>
                <w:rFonts w:asciiTheme="minorHAnsi" w:eastAsiaTheme="minorEastAsia" w:hAnsiTheme="minorHAnsi" w:cstheme="minorBidi"/>
                <w:b w:val="0"/>
                <w:bCs w:val="0"/>
                <w:color w:val="auto"/>
                <w:sz w:val="22"/>
                <w:szCs w:val="22"/>
              </w:rPr>
              <w:tab/>
            </w:r>
            <w:r>
              <w:t>Recommendations</w:t>
            </w:r>
            <w:r>
              <w:tab/>
            </w:r>
            <w:r>
              <w:fldChar w:fldCharType="begin"/>
            </w:r>
            <w:r>
              <w:instrText xml:space="preserve"> PAGEREF _Toc464646652 \h </w:instrText>
            </w:r>
            <w:r>
              <w:fldChar w:fldCharType="separate"/>
            </w:r>
            <w:r w:rsidR="0079538F">
              <w:t>7</w:t>
            </w:r>
            <w:r>
              <w:fldChar w:fldCharType="end"/>
            </w:r>
          </w:p>
          <w:p w:rsidR="00F10E14" w:rsidRPr="00EB32BB" w:rsidRDefault="00F10E14" w:rsidP="00B52044">
            <w:pPr>
              <w:pStyle w:val="TOCMOD"/>
              <w:framePr w:wrap="around"/>
              <w:rPr>
                <w:rFonts w:cs="Arial"/>
              </w:rPr>
            </w:pPr>
            <w:r w:rsidRPr="00EB32BB">
              <w:rPr>
                <w:rFonts w:cs="Arial"/>
              </w:rPr>
              <w:fldChar w:fldCharType="end"/>
            </w:r>
          </w:p>
          <w:p w:rsidR="00F10E14" w:rsidRPr="00EB32BB" w:rsidRDefault="008F48D5" w:rsidP="0086142A">
            <w:pPr>
              <w:pStyle w:val="About01"/>
            </w:pPr>
            <w:r>
              <w:t>Timetable</w:t>
            </w:r>
          </w:p>
          <w:p w:rsidR="007E718E" w:rsidRPr="009A03A4" w:rsidRDefault="009A03A4" w:rsidP="009A03A4">
            <w:pPr>
              <w:spacing w:after="360"/>
              <w:rPr>
                <w:rFonts w:cs="Arial"/>
                <w:i/>
                <w:color w:val="00B274"/>
              </w:rPr>
            </w:pPr>
            <w:r>
              <w:rPr>
                <w:rFonts w:cs="Arial"/>
                <w:i/>
                <w:color w:val="00B274"/>
              </w:rPr>
              <w:t xml:space="preserve">Please provide </w:t>
            </w:r>
            <w:r w:rsidR="00A968AB">
              <w:rPr>
                <w:rFonts w:cs="Arial"/>
                <w:i/>
                <w:color w:val="00B274"/>
              </w:rPr>
              <w:t>proposer contac</w:t>
            </w:r>
            <w:r w:rsidR="005E04DD">
              <w:rPr>
                <w:rFonts w:cs="Arial"/>
                <w:i/>
                <w:color w:val="00B274"/>
              </w:rPr>
              <w:t xml:space="preserve">ts and an indicative timeline. </w:t>
            </w:r>
            <w:r w:rsidR="00A968AB">
              <w:rPr>
                <w:rFonts w:cs="Arial"/>
                <w:i/>
                <w:color w:val="00B274"/>
              </w:rPr>
              <w:t>The Code Administrator will update the contents and provide any additional Specific Code Contacts</w:t>
            </w:r>
            <w:r w:rsidRPr="009A03A4">
              <w:rPr>
                <w:rFonts w:cs="Arial"/>
                <w:i/>
                <w:color w:val="00B274"/>
              </w:rPr>
              <w:t>.</w:t>
            </w:r>
            <w:r>
              <w:rPr>
                <w:rFonts w:cs="Arial"/>
                <w:i/>
                <w:color w:val="00B274"/>
              </w:rPr>
              <w:t xml:space="preserve"> </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EB32BB" w:rsidTr="00E81739">
              <w:tc>
                <w:tcPr>
                  <w:tcW w:w="7933" w:type="dxa"/>
                  <w:gridSpan w:val="2"/>
                  <w:shd w:val="clear" w:color="auto" w:fill="auto"/>
                </w:tcPr>
                <w:p w:rsidR="00AA69EF" w:rsidRPr="00EB32BB" w:rsidRDefault="00AA69EF" w:rsidP="000B5CFC">
                  <w:pPr>
                    <w:spacing w:before="40" w:after="40"/>
                    <w:rPr>
                      <w:rFonts w:cs="Arial"/>
                      <w:szCs w:val="20"/>
                    </w:rPr>
                  </w:pPr>
                  <w:r w:rsidRPr="000B5CFC">
                    <w:rPr>
                      <w:rFonts w:cs="Arial"/>
                      <w:b/>
                      <w:szCs w:val="20"/>
                    </w:rPr>
                    <w:t>The Proposer recommends the following timetable</w:t>
                  </w:r>
                  <w:r w:rsidR="000B5CFC">
                    <w:rPr>
                      <w:rFonts w:cs="Arial"/>
                      <w:b/>
                      <w:szCs w:val="20"/>
                    </w:rPr>
                    <w:t>:</w:t>
                  </w:r>
                  <w:r w:rsidRPr="00EB32BB">
                    <w:rPr>
                      <w:rFonts w:cs="Arial"/>
                      <w:i/>
                      <w:szCs w:val="20"/>
                    </w:rPr>
                    <w:t xml:space="preserve"> </w:t>
                  </w:r>
                  <w:r w:rsidRPr="00EB32BB">
                    <w:rPr>
                      <w:rFonts w:cs="Arial"/>
                      <w:i/>
                      <w:color w:val="00B274"/>
                      <w:szCs w:val="20"/>
                    </w:rPr>
                    <w:t>(</w:t>
                  </w:r>
                  <w:r w:rsidR="00B11637">
                    <w:rPr>
                      <w:rFonts w:cs="Arial"/>
                      <w:i/>
                      <w:color w:val="00B274"/>
                      <w:szCs w:val="20"/>
                    </w:rPr>
                    <w:t>amend</w:t>
                  </w:r>
                  <w:r w:rsidRPr="00EB32BB">
                    <w:rPr>
                      <w:rFonts w:cs="Arial"/>
                      <w:i/>
                      <w:color w:val="00B274"/>
                      <w:szCs w:val="20"/>
                    </w:rPr>
                    <w:t xml:space="preserve"> as appropriate)</w:t>
                  </w:r>
                </w:p>
              </w:tc>
            </w:tr>
            <w:tr w:rsidR="007E718E" w:rsidRPr="00EB32BB" w:rsidTr="00E81739">
              <w:tc>
                <w:tcPr>
                  <w:tcW w:w="4673" w:type="dxa"/>
                  <w:shd w:val="clear" w:color="auto" w:fill="auto"/>
                </w:tcPr>
                <w:p w:rsidR="007E718E" w:rsidRPr="00EB32BB" w:rsidRDefault="007E718E" w:rsidP="00F14EC4">
                  <w:pPr>
                    <w:tabs>
                      <w:tab w:val="left" w:pos="171"/>
                    </w:tabs>
                    <w:spacing w:before="40" w:after="40"/>
                    <w:rPr>
                      <w:rFonts w:cs="Arial"/>
                      <w:szCs w:val="20"/>
                    </w:rPr>
                  </w:pPr>
                  <w:r w:rsidRPr="00EB32BB">
                    <w:rPr>
                      <w:rFonts w:cs="Arial"/>
                      <w:szCs w:val="20"/>
                    </w:rPr>
                    <w:t>Initial consideration by Workgroup</w:t>
                  </w:r>
                </w:p>
              </w:tc>
              <w:tc>
                <w:tcPr>
                  <w:tcW w:w="3260" w:type="dxa"/>
                  <w:shd w:val="clear" w:color="auto" w:fill="auto"/>
                  <w:vAlign w:val="center"/>
                </w:tcPr>
                <w:p w:rsidR="007E718E" w:rsidRPr="00EB32BB" w:rsidRDefault="00E65A31" w:rsidP="00F14EC4">
                  <w:pPr>
                    <w:spacing w:before="40" w:after="40"/>
                    <w:rPr>
                      <w:rFonts w:cs="Arial"/>
                      <w:szCs w:val="20"/>
                    </w:rPr>
                  </w:pPr>
                  <w:r>
                    <w:rPr>
                      <w:rFonts w:cs="Arial"/>
                      <w:szCs w:val="20"/>
                    </w:rPr>
                    <w:t>n/a</w:t>
                  </w:r>
                </w:p>
              </w:tc>
            </w:tr>
            <w:tr w:rsidR="007E718E" w:rsidRPr="00EB32BB" w:rsidTr="00E81739">
              <w:tc>
                <w:tcPr>
                  <w:tcW w:w="4673" w:type="dxa"/>
                  <w:shd w:val="clear" w:color="auto" w:fill="auto"/>
                </w:tcPr>
                <w:p w:rsidR="007E718E" w:rsidRPr="00EB32BB" w:rsidRDefault="007E718E" w:rsidP="00F14EC4">
                  <w:pPr>
                    <w:tabs>
                      <w:tab w:val="left" w:pos="171"/>
                    </w:tabs>
                    <w:spacing w:before="40" w:after="40"/>
                    <w:rPr>
                      <w:rFonts w:cs="Arial"/>
                      <w:szCs w:val="20"/>
                    </w:rPr>
                  </w:pPr>
                  <w:r w:rsidRPr="00EB32BB">
                    <w:rPr>
                      <w:rFonts w:cs="Arial"/>
                      <w:szCs w:val="20"/>
                    </w:rPr>
                    <w:t>Amended Modification considered by Workgroup</w:t>
                  </w:r>
                </w:p>
              </w:tc>
              <w:tc>
                <w:tcPr>
                  <w:tcW w:w="3260" w:type="dxa"/>
                  <w:shd w:val="clear" w:color="auto" w:fill="auto"/>
                  <w:vAlign w:val="center"/>
                </w:tcPr>
                <w:p w:rsidR="007E718E" w:rsidRPr="00EB32BB" w:rsidRDefault="00E65A31" w:rsidP="00F14EC4">
                  <w:pPr>
                    <w:spacing w:before="40" w:after="40"/>
                    <w:rPr>
                      <w:rFonts w:cs="Arial"/>
                      <w:szCs w:val="20"/>
                    </w:rPr>
                  </w:pPr>
                  <w:r>
                    <w:rPr>
                      <w:rFonts w:cs="Arial"/>
                      <w:szCs w:val="20"/>
                    </w:rPr>
                    <w:t>n/a</w:t>
                  </w:r>
                </w:p>
              </w:tc>
            </w:tr>
            <w:tr w:rsidR="007E718E" w:rsidRPr="00EB32BB" w:rsidTr="00E81739">
              <w:tc>
                <w:tcPr>
                  <w:tcW w:w="4673" w:type="dxa"/>
                  <w:shd w:val="clear" w:color="auto" w:fill="auto"/>
                </w:tcPr>
                <w:p w:rsidR="007E718E" w:rsidRPr="00EB32BB" w:rsidRDefault="007E718E" w:rsidP="00F14EC4">
                  <w:pPr>
                    <w:tabs>
                      <w:tab w:val="left" w:pos="171"/>
                    </w:tabs>
                    <w:spacing w:before="40" w:after="40"/>
                    <w:rPr>
                      <w:rFonts w:cs="Arial"/>
                      <w:szCs w:val="20"/>
                    </w:rPr>
                  </w:pPr>
                  <w:r w:rsidRPr="00EB32BB">
                    <w:rPr>
                      <w:rFonts w:cs="Arial"/>
                      <w:szCs w:val="20"/>
                    </w:rPr>
                    <w:t>Workgroup Report presented to Panel</w:t>
                  </w:r>
                </w:p>
              </w:tc>
              <w:tc>
                <w:tcPr>
                  <w:tcW w:w="3260" w:type="dxa"/>
                  <w:shd w:val="clear" w:color="auto" w:fill="auto"/>
                  <w:vAlign w:val="center"/>
                </w:tcPr>
                <w:p w:rsidR="007E718E" w:rsidRPr="00EB32BB" w:rsidRDefault="00E65A31" w:rsidP="00F14EC4">
                  <w:pPr>
                    <w:spacing w:before="40" w:after="40"/>
                    <w:rPr>
                      <w:rFonts w:cs="Arial"/>
                      <w:szCs w:val="20"/>
                    </w:rPr>
                  </w:pPr>
                  <w:r>
                    <w:rPr>
                      <w:rFonts w:cs="Arial"/>
                      <w:szCs w:val="20"/>
                    </w:rPr>
                    <w:t>n/a</w:t>
                  </w:r>
                </w:p>
              </w:tc>
            </w:tr>
            <w:tr w:rsidR="007E718E" w:rsidRPr="00EB32BB" w:rsidTr="00E81739">
              <w:tc>
                <w:tcPr>
                  <w:tcW w:w="4673" w:type="dxa"/>
                  <w:shd w:val="clear" w:color="auto" w:fill="auto"/>
                </w:tcPr>
                <w:p w:rsidR="007E718E" w:rsidRPr="00EB32BB" w:rsidRDefault="007E718E" w:rsidP="00F14EC4">
                  <w:pPr>
                    <w:tabs>
                      <w:tab w:val="left" w:pos="171"/>
                    </w:tabs>
                    <w:spacing w:before="40" w:after="40"/>
                    <w:rPr>
                      <w:rFonts w:cs="Arial"/>
                      <w:szCs w:val="20"/>
                    </w:rPr>
                  </w:pPr>
                  <w:r w:rsidRPr="00EB32BB">
                    <w:rPr>
                      <w:rFonts w:cs="Arial"/>
                      <w:szCs w:val="20"/>
                    </w:rPr>
                    <w:t>Draft Modification Report issued for consultation</w:t>
                  </w:r>
                </w:p>
              </w:tc>
              <w:tc>
                <w:tcPr>
                  <w:tcW w:w="3260" w:type="dxa"/>
                  <w:shd w:val="clear" w:color="auto" w:fill="auto"/>
                  <w:vAlign w:val="center"/>
                </w:tcPr>
                <w:p w:rsidR="007E718E" w:rsidRPr="00EB32BB" w:rsidRDefault="00E65A31" w:rsidP="00F14EC4">
                  <w:pPr>
                    <w:spacing w:before="40" w:after="40"/>
                    <w:rPr>
                      <w:rFonts w:cs="Arial"/>
                      <w:szCs w:val="20"/>
                    </w:rPr>
                  </w:pPr>
                  <w:r>
                    <w:rPr>
                      <w:rFonts w:cs="Arial"/>
                      <w:szCs w:val="20"/>
                    </w:rPr>
                    <w:t>n/a</w:t>
                  </w:r>
                </w:p>
              </w:tc>
            </w:tr>
            <w:tr w:rsidR="007E718E" w:rsidRPr="00EB32BB" w:rsidTr="00E81739">
              <w:tc>
                <w:tcPr>
                  <w:tcW w:w="4673" w:type="dxa"/>
                  <w:shd w:val="clear" w:color="auto" w:fill="auto"/>
                </w:tcPr>
                <w:p w:rsidR="007E718E" w:rsidRPr="00EB32BB" w:rsidRDefault="007E718E" w:rsidP="00F14EC4">
                  <w:pPr>
                    <w:tabs>
                      <w:tab w:val="left" w:pos="171"/>
                    </w:tabs>
                    <w:spacing w:before="40" w:after="40"/>
                    <w:rPr>
                      <w:rFonts w:cs="Arial"/>
                      <w:szCs w:val="20"/>
                    </w:rPr>
                  </w:pPr>
                  <w:r w:rsidRPr="00EB32BB">
                    <w:rPr>
                      <w:rFonts w:cs="Arial"/>
                      <w:szCs w:val="20"/>
                    </w:rPr>
                    <w:t>Consultation Close-out for representations</w:t>
                  </w:r>
                </w:p>
              </w:tc>
              <w:tc>
                <w:tcPr>
                  <w:tcW w:w="3260" w:type="dxa"/>
                  <w:shd w:val="clear" w:color="auto" w:fill="auto"/>
                  <w:vAlign w:val="center"/>
                </w:tcPr>
                <w:p w:rsidR="007E718E" w:rsidRPr="00EB32BB" w:rsidRDefault="00E65A31" w:rsidP="00F14EC4">
                  <w:pPr>
                    <w:spacing w:before="40" w:after="40"/>
                    <w:rPr>
                      <w:rFonts w:cs="Arial"/>
                      <w:szCs w:val="20"/>
                    </w:rPr>
                  </w:pPr>
                  <w:r>
                    <w:rPr>
                      <w:rFonts w:cs="Arial"/>
                      <w:szCs w:val="20"/>
                    </w:rPr>
                    <w:t>n/a</w:t>
                  </w:r>
                </w:p>
              </w:tc>
            </w:tr>
            <w:tr w:rsidR="007E718E" w:rsidRPr="00EB32BB" w:rsidTr="00E81739">
              <w:tc>
                <w:tcPr>
                  <w:tcW w:w="4673" w:type="dxa"/>
                  <w:shd w:val="clear" w:color="auto" w:fill="auto"/>
                </w:tcPr>
                <w:p w:rsidR="007E718E" w:rsidRPr="00B81F70" w:rsidRDefault="007E718E" w:rsidP="00F14EC4">
                  <w:pPr>
                    <w:tabs>
                      <w:tab w:val="left" w:pos="171"/>
                    </w:tabs>
                    <w:spacing w:before="40" w:after="40"/>
                    <w:rPr>
                      <w:rFonts w:cs="Arial"/>
                      <w:szCs w:val="20"/>
                    </w:rPr>
                  </w:pPr>
                  <w:r w:rsidRPr="00B81F70">
                    <w:rPr>
                      <w:rFonts w:cs="Arial"/>
                      <w:szCs w:val="20"/>
                    </w:rPr>
                    <w:t>Variation Request presented to Panel</w:t>
                  </w:r>
                </w:p>
              </w:tc>
              <w:tc>
                <w:tcPr>
                  <w:tcW w:w="3260" w:type="dxa"/>
                  <w:shd w:val="clear" w:color="auto" w:fill="auto"/>
                  <w:vAlign w:val="center"/>
                </w:tcPr>
                <w:p w:rsidR="007E718E" w:rsidRPr="00951FDE" w:rsidRDefault="00E65A31" w:rsidP="00F14EC4">
                  <w:pPr>
                    <w:spacing w:before="40" w:after="40"/>
                    <w:rPr>
                      <w:rFonts w:cs="Arial"/>
                      <w:szCs w:val="20"/>
                    </w:rPr>
                  </w:pPr>
                  <w:r>
                    <w:rPr>
                      <w:rFonts w:cs="Arial"/>
                      <w:szCs w:val="20"/>
                    </w:rPr>
                    <w:t>n/a</w:t>
                  </w:r>
                </w:p>
              </w:tc>
            </w:tr>
            <w:tr w:rsidR="007E718E" w:rsidRPr="00EB32BB" w:rsidTr="00E81739">
              <w:tc>
                <w:tcPr>
                  <w:tcW w:w="4673" w:type="dxa"/>
                  <w:shd w:val="clear" w:color="auto" w:fill="auto"/>
                </w:tcPr>
                <w:p w:rsidR="007E718E" w:rsidRPr="00EB32BB" w:rsidRDefault="007E718E" w:rsidP="00B81F70">
                  <w:pPr>
                    <w:tabs>
                      <w:tab w:val="left" w:pos="171"/>
                    </w:tabs>
                    <w:spacing w:before="40" w:after="40"/>
                    <w:rPr>
                      <w:rFonts w:cs="Arial"/>
                      <w:szCs w:val="20"/>
                    </w:rPr>
                  </w:pPr>
                  <w:r w:rsidRPr="00EB32BB">
                    <w:rPr>
                      <w:rFonts w:cs="Arial"/>
                      <w:szCs w:val="20"/>
                    </w:rPr>
                    <w:t xml:space="preserve">Final Modification Report </w:t>
                  </w:r>
                  <w:r w:rsidR="00B81F70">
                    <w:rPr>
                      <w:rFonts w:cs="Arial"/>
                      <w:szCs w:val="20"/>
                    </w:rPr>
                    <w:t>available for</w:t>
                  </w:r>
                  <w:r w:rsidRPr="00EB32BB">
                    <w:rPr>
                      <w:rFonts w:cs="Arial"/>
                      <w:szCs w:val="20"/>
                    </w:rPr>
                    <w:t xml:space="preserve"> Panel</w:t>
                  </w:r>
                </w:p>
              </w:tc>
              <w:tc>
                <w:tcPr>
                  <w:tcW w:w="3260" w:type="dxa"/>
                  <w:shd w:val="clear" w:color="auto" w:fill="auto"/>
                  <w:vAlign w:val="center"/>
                </w:tcPr>
                <w:p w:rsidR="007E718E" w:rsidRPr="00EB32BB" w:rsidRDefault="00E65A31">
                  <w:pPr>
                    <w:spacing w:before="40" w:after="40"/>
                    <w:rPr>
                      <w:rFonts w:cs="Arial"/>
                      <w:szCs w:val="20"/>
                    </w:rPr>
                  </w:pPr>
                  <w:r>
                    <w:rPr>
                      <w:rFonts w:cs="Arial"/>
                      <w:szCs w:val="20"/>
                    </w:rPr>
                    <w:t>n/a</w:t>
                  </w:r>
                </w:p>
              </w:tc>
            </w:tr>
            <w:tr w:rsidR="007E718E" w:rsidRPr="00EB32BB" w:rsidTr="00E81739">
              <w:trPr>
                <w:trHeight w:val="93"/>
              </w:trPr>
              <w:tc>
                <w:tcPr>
                  <w:tcW w:w="4673" w:type="dxa"/>
                  <w:shd w:val="clear" w:color="auto" w:fill="auto"/>
                </w:tcPr>
                <w:p w:rsidR="007E718E" w:rsidRPr="00EB32BB" w:rsidRDefault="007E718E" w:rsidP="00F14EC4">
                  <w:pPr>
                    <w:tabs>
                      <w:tab w:val="left" w:pos="171"/>
                    </w:tabs>
                    <w:spacing w:before="40" w:after="40"/>
                    <w:rPr>
                      <w:rFonts w:cs="Arial"/>
                      <w:szCs w:val="20"/>
                    </w:rPr>
                  </w:pPr>
                  <w:r w:rsidRPr="00EB32BB">
                    <w:rPr>
                      <w:rFonts w:cs="Arial"/>
                      <w:szCs w:val="20"/>
                    </w:rPr>
                    <w:t>Modification Panel decision</w:t>
                  </w:r>
                </w:p>
              </w:tc>
              <w:tc>
                <w:tcPr>
                  <w:tcW w:w="3260" w:type="dxa"/>
                  <w:shd w:val="clear" w:color="auto" w:fill="auto"/>
                  <w:vAlign w:val="center"/>
                </w:tcPr>
                <w:p w:rsidR="008F48D5" w:rsidRPr="00EB32BB" w:rsidRDefault="00E65A31" w:rsidP="00F14EC4">
                  <w:pPr>
                    <w:spacing w:before="40" w:after="40"/>
                    <w:rPr>
                      <w:rFonts w:cs="Arial"/>
                      <w:szCs w:val="20"/>
                    </w:rPr>
                  </w:pPr>
                  <w:r>
                    <w:rPr>
                      <w:rFonts w:cs="Arial"/>
                      <w:szCs w:val="20"/>
                    </w:rPr>
                    <w:t>21 December 2016</w:t>
                  </w:r>
                </w:p>
              </w:tc>
            </w:tr>
          </w:tbl>
          <w:p w:rsidR="006551B8" w:rsidRDefault="006551B8" w:rsidP="007E718E">
            <w:pPr>
              <w:pStyle w:val="BodyTextFirstIndent"/>
              <w:ind w:firstLine="0"/>
              <w:rPr>
                <w:rFonts w:cs="Arial"/>
              </w:rPr>
            </w:pPr>
          </w:p>
          <w:p w:rsidR="008F48D5" w:rsidRDefault="008F48D5" w:rsidP="007E718E">
            <w:pPr>
              <w:pStyle w:val="BodyTextFirstIndent"/>
              <w:ind w:firstLine="0"/>
              <w:rPr>
                <w:rFonts w:cs="Arial"/>
              </w:rPr>
            </w:pPr>
          </w:p>
          <w:p w:rsidR="008F48D5" w:rsidRPr="00EB32BB" w:rsidRDefault="008F48D5" w:rsidP="007E718E">
            <w:pPr>
              <w:pStyle w:val="BodyTextFirstIndent"/>
              <w:ind w:firstLine="0"/>
              <w:rPr>
                <w:rFonts w:cs="Arial"/>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F10E14" w:rsidRPr="00EB32BB" w:rsidRDefault="00D4154D" w:rsidP="00291083">
            <w:pPr>
              <w:pStyle w:val="BodyText"/>
              <w:spacing w:before="60" w:after="60" w:line="240" w:lineRule="auto"/>
              <w:rPr>
                <w:rFonts w:cs="Arial"/>
                <w:szCs w:val="20"/>
              </w:rPr>
            </w:pPr>
            <w:r w:rsidRPr="00AF30A5">
              <w:rPr>
                <w:rFonts w:cs="Arial"/>
                <w:noProof/>
                <w:szCs w:val="20"/>
              </w:rPr>
              <w:drawing>
                <wp:inline distT="0" distB="0" distL="0" distR="0" wp14:anchorId="613C52CA" wp14:editId="5638FDFF">
                  <wp:extent cx="285750" cy="28575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EB32BB">
              <w:rPr>
                <w:rFonts w:cs="Arial"/>
                <w:b/>
                <w:color w:val="008576"/>
                <w:szCs w:val="20"/>
              </w:rPr>
              <w:t xml:space="preserve"> Any questions?</w:t>
            </w:r>
          </w:p>
        </w:tc>
      </w:tr>
      <w:tr w:rsidR="00F10E14" w:rsidRPr="00EB32BB"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F10E14" w:rsidRPr="00EB32BB" w:rsidRDefault="00F10E14" w:rsidP="00A81AA5">
            <w:pPr>
              <w:spacing w:before="60" w:after="60" w:line="240" w:lineRule="auto"/>
              <w:rPr>
                <w:rFonts w:cs="Arial"/>
                <w:color w:val="008576"/>
                <w:szCs w:val="20"/>
              </w:rPr>
            </w:pPr>
            <w:r w:rsidRPr="00EB32BB">
              <w:rPr>
                <w:rFonts w:cs="Arial"/>
                <w:color w:val="008576"/>
                <w:szCs w:val="20"/>
              </w:rPr>
              <w:t>Contact:</w:t>
            </w:r>
          </w:p>
          <w:p w:rsidR="00F10E14" w:rsidRPr="00EB32BB" w:rsidRDefault="00F10E14" w:rsidP="00A81AA5">
            <w:pPr>
              <w:pStyle w:val="BodyText"/>
              <w:spacing w:before="60" w:after="60" w:line="240" w:lineRule="auto"/>
              <w:rPr>
                <w:rFonts w:cs="Arial"/>
                <w:color w:val="008576"/>
                <w:szCs w:val="20"/>
              </w:rPr>
            </w:pPr>
            <w:r w:rsidRPr="00EB32BB">
              <w:rPr>
                <w:rFonts w:cs="Arial"/>
                <w:b/>
                <w:color w:val="008576"/>
                <w:szCs w:val="20"/>
              </w:rPr>
              <w:t>Code Administrator</w:t>
            </w:r>
          </w:p>
        </w:tc>
      </w:tr>
      <w:tr w:rsidR="00F10E14" w:rsidRPr="00EB32BB"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F10E14" w:rsidRPr="00EB32BB" w:rsidRDefault="00D4154D" w:rsidP="005E04DD">
            <w:pPr>
              <w:pStyle w:val="BodyText"/>
              <w:spacing w:before="60" w:after="60" w:line="240" w:lineRule="auto"/>
              <w:rPr>
                <w:rFonts w:cs="Arial"/>
                <w:color w:val="008576"/>
                <w:szCs w:val="20"/>
              </w:rPr>
            </w:pPr>
            <w:r w:rsidRPr="00AF30A5">
              <w:rPr>
                <w:rFonts w:cs="Arial"/>
                <w:b/>
                <w:noProof/>
                <w:color w:val="008576"/>
                <w:szCs w:val="20"/>
              </w:rPr>
              <w:drawing>
                <wp:inline distT="0" distB="0" distL="0" distR="0" wp14:anchorId="6240E77F" wp14:editId="4060D4D6">
                  <wp:extent cx="285750" cy="28575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E04DD">
              <w:rPr>
                <w:rFonts w:cs="Arial"/>
                <w:b/>
                <w:color w:val="008576"/>
                <w:szCs w:val="20"/>
                <w:lang w:val="en-US"/>
              </w:rPr>
              <w:t>iGTUNC@gemserv.com</w:t>
            </w:r>
          </w:p>
        </w:tc>
      </w:tr>
      <w:tr w:rsidR="00F10E14" w:rsidRPr="00EB32BB"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F10E14" w:rsidRPr="00EB32BB" w:rsidRDefault="00D4154D" w:rsidP="005E04DD">
            <w:pPr>
              <w:pStyle w:val="BodyText"/>
              <w:spacing w:before="60" w:after="60" w:line="240" w:lineRule="auto"/>
              <w:rPr>
                <w:rFonts w:cs="Arial"/>
                <w:color w:val="008576"/>
                <w:szCs w:val="20"/>
              </w:rPr>
            </w:pPr>
            <w:r w:rsidRPr="00AF30A5">
              <w:rPr>
                <w:rFonts w:cs="Arial"/>
                <w:b/>
                <w:noProof/>
                <w:color w:val="008576"/>
                <w:szCs w:val="20"/>
              </w:rPr>
              <w:drawing>
                <wp:inline distT="0" distB="0" distL="0" distR="0" wp14:anchorId="6EFDE45A" wp14:editId="180EC4F7">
                  <wp:extent cx="285750" cy="28575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E04DD">
              <w:rPr>
                <w:rFonts w:cs="Arial"/>
                <w:b/>
                <w:color w:val="008576"/>
                <w:szCs w:val="20"/>
              </w:rPr>
              <w:t>020 7090 1044</w:t>
            </w:r>
          </w:p>
        </w:tc>
      </w:tr>
      <w:tr w:rsidR="00F10E14" w:rsidRPr="00EB32BB"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F10E14" w:rsidRPr="00EB32BB" w:rsidRDefault="00F10E14" w:rsidP="00A81AA5">
            <w:pPr>
              <w:spacing w:before="60" w:after="60" w:line="240" w:lineRule="auto"/>
              <w:rPr>
                <w:rFonts w:cs="Arial"/>
                <w:color w:val="008576"/>
                <w:szCs w:val="20"/>
              </w:rPr>
            </w:pPr>
            <w:r w:rsidRPr="00EB32BB">
              <w:rPr>
                <w:rFonts w:cs="Arial"/>
                <w:color w:val="008576"/>
                <w:szCs w:val="20"/>
              </w:rPr>
              <w:t>Proposer:</w:t>
            </w:r>
          </w:p>
          <w:p w:rsidR="00F10E14" w:rsidRPr="00EB32BB" w:rsidRDefault="006944BF" w:rsidP="00A81AA5">
            <w:pPr>
              <w:spacing w:before="60" w:after="60" w:line="240" w:lineRule="auto"/>
              <w:rPr>
                <w:rFonts w:cs="Arial"/>
                <w:b/>
                <w:color w:val="008576"/>
                <w:szCs w:val="20"/>
              </w:rPr>
            </w:pPr>
            <w:r>
              <w:rPr>
                <w:rFonts w:cs="Arial"/>
                <w:b/>
                <w:color w:val="008576"/>
                <w:szCs w:val="20"/>
              </w:rPr>
              <w:t>Kishan Nundloll</w:t>
            </w:r>
          </w:p>
        </w:tc>
      </w:tr>
      <w:tr w:rsidR="00F10E14" w:rsidRPr="00EB32BB"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F10E14" w:rsidRPr="00EB32BB" w:rsidRDefault="00D4154D" w:rsidP="006944BF">
            <w:pPr>
              <w:pStyle w:val="BodyText"/>
              <w:spacing w:before="60" w:after="60" w:line="240" w:lineRule="auto"/>
              <w:rPr>
                <w:rFonts w:cs="Arial"/>
                <w:b/>
                <w:color w:val="008576"/>
                <w:szCs w:val="20"/>
              </w:rPr>
            </w:pPr>
            <w:r w:rsidRPr="00AF30A5">
              <w:rPr>
                <w:rFonts w:cs="Arial"/>
                <w:b/>
                <w:noProof/>
                <w:color w:val="008576"/>
                <w:szCs w:val="20"/>
              </w:rPr>
              <w:drawing>
                <wp:inline distT="0" distB="0" distL="0" distR="0" wp14:anchorId="1D2E3C25" wp14:editId="62460CE9">
                  <wp:extent cx="285750" cy="28575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EB32BB">
              <w:rPr>
                <w:rFonts w:cs="Arial"/>
                <w:b/>
                <w:color w:val="008576"/>
                <w:szCs w:val="20"/>
              </w:rPr>
              <w:t xml:space="preserve"> </w:t>
            </w:r>
            <w:r w:rsidR="006944BF">
              <w:rPr>
                <w:rFonts w:cs="Arial"/>
                <w:b/>
                <w:color w:val="008576"/>
                <w:szCs w:val="20"/>
              </w:rPr>
              <w:t>Kish.Nundloll@espug.com</w:t>
            </w:r>
          </w:p>
        </w:tc>
      </w:tr>
      <w:tr w:rsidR="00F10E14" w:rsidRPr="00EB32BB"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rsidR="00F10E14" w:rsidRPr="00EB32BB" w:rsidRDefault="00D4154D" w:rsidP="00A81AA5">
            <w:pPr>
              <w:pStyle w:val="BodyText"/>
              <w:spacing w:before="60" w:after="60" w:line="240" w:lineRule="auto"/>
              <w:rPr>
                <w:rFonts w:cs="Arial"/>
                <w:color w:val="008576"/>
                <w:szCs w:val="20"/>
              </w:rPr>
            </w:pPr>
            <w:r w:rsidRPr="00AF30A5">
              <w:rPr>
                <w:rFonts w:cs="Arial"/>
                <w:b/>
                <w:noProof/>
                <w:color w:val="008576"/>
                <w:szCs w:val="20"/>
              </w:rPr>
              <w:drawing>
                <wp:inline distT="0" distB="0" distL="0" distR="0" wp14:anchorId="11C61D34" wp14:editId="0B8E99C0">
                  <wp:extent cx="285750" cy="28575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F10E14" w:rsidRPr="00EB32BB">
              <w:rPr>
                <w:rFonts w:cs="Arial"/>
                <w:b/>
                <w:color w:val="008576"/>
                <w:szCs w:val="20"/>
              </w:rPr>
              <w:t xml:space="preserve"> </w:t>
            </w:r>
            <w:r w:rsidR="006944BF">
              <w:rPr>
                <w:rFonts w:cs="Arial"/>
                <w:b/>
                <w:color w:val="008576"/>
                <w:szCs w:val="20"/>
              </w:rPr>
              <w:t>020 7090 1044</w:t>
            </w:r>
          </w:p>
        </w:tc>
      </w:tr>
      <w:tr w:rsidR="006944BF" w:rsidRPr="00EB32BB" w:rsidTr="004D430C">
        <w:trPr>
          <w:gridAfter w:val="1"/>
          <w:wAfter w:w="2268" w:type="dxa"/>
          <w:trHeight w:val="722"/>
        </w:trPr>
        <w:tc>
          <w:tcPr>
            <w:tcW w:w="7939" w:type="dxa"/>
            <w:vMerge/>
            <w:tcBorders>
              <w:left w:val="single" w:sz="4" w:space="0" w:color="4A8958"/>
              <w:bottom w:val="single" w:sz="4" w:space="0" w:color="4A8958"/>
              <w:right w:val="single" w:sz="4" w:space="0" w:color="4A8958"/>
            </w:tcBorders>
            <w:shd w:val="clear" w:color="auto" w:fill="auto"/>
          </w:tcPr>
          <w:p w:rsidR="006944BF" w:rsidRPr="00EB32BB" w:rsidRDefault="006944BF" w:rsidP="00A809BC">
            <w:pPr>
              <w:pStyle w:val="Contents01"/>
              <w:rPr>
                <w:noProof/>
              </w:rPr>
            </w:pPr>
          </w:p>
        </w:tc>
      </w:tr>
      <w:tr w:rsidR="006944BF" w:rsidRPr="00EB32BB"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rsidR="006944BF" w:rsidRPr="00EB32BB" w:rsidRDefault="006944BF" w:rsidP="004A3386">
            <w:pPr>
              <w:pStyle w:val="BodyText"/>
              <w:rPr>
                <w:rFonts w:cs="Arial"/>
                <w:b/>
                <w:bCs/>
                <w:noProof/>
                <w:color w:val="00B274"/>
                <w:szCs w:val="32"/>
              </w:rPr>
            </w:pPr>
          </w:p>
        </w:tc>
      </w:tr>
      <w:tr w:rsidR="006944BF" w:rsidRPr="00EB32BB"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rsidR="006944BF" w:rsidRPr="00EB32BB" w:rsidRDefault="006944BF" w:rsidP="004A3386">
            <w:pPr>
              <w:pStyle w:val="BodyText"/>
              <w:rPr>
                <w:rFonts w:cs="Arial"/>
                <w:b/>
                <w:bCs/>
                <w:noProof/>
                <w:color w:val="00B274"/>
                <w:szCs w:val="32"/>
              </w:rPr>
            </w:pPr>
          </w:p>
        </w:tc>
      </w:tr>
      <w:tr w:rsidR="006944BF" w:rsidRPr="00EB32BB"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rsidR="006944BF" w:rsidRPr="00EB32BB" w:rsidRDefault="006944BF" w:rsidP="004A3386">
            <w:pPr>
              <w:pStyle w:val="BodyText"/>
              <w:rPr>
                <w:rFonts w:cs="Arial"/>
                <w:b/>
                <w:bCs/>
                <w:noProof/>
                <w:color w:val="00B274"/>
                <w:szCs w:val="32"/>
              </w:rPr>
            </w:pPr>
          </w:p>
        </w:tc>
      </w:tr>
      <w:tr w:rsidR="006944BF" w:rsidRPr="00EB32BB"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rsidR="006944BF" w:rsidRPr="00EB32BB" w:rsidRDefault="006944BF" w:rsidP="004A3386">
            <w:pPr>
              <w:pStyle w:val="BodyText"/>
              <w:rPr>
                <w:rFonts w:cs="Arial"/>
                <w:b/>
                <w:bCs/>
                <w:noProof/>
                <w:color w:val="00B274"/>
                <w:szCs w:val="32"/>
              </w:rPr>
            </w:pPr>
          </w:p>
        </w:tc>
      </w:tr>
      <w:tr w:rsidR="006944BF" w:rsidRPr="00EB32BB" w:rsidTr="004D430C">
        <w:trPr>
          <w:gridAfter w:val="1"/>
          <w:wAfter w:w="2268" w:type="dxa"/>
          <w:trHeight w:val="628"/>
        </w:trPr>
        <w:tc>
          <w:tcPr>
            <w:tcW w:w="7939" w:type="dxa"/>
            <w:vMerge/>
            <w:tcBorders>
              <w:left w:val="single" w:sz="4" w:space="0" w:color="4A8958"/>
              <w:bottom w:val="single" w:sz="4" w:space="0" w:color="4A8958"/>
              <w:right w:val="single" w:sz="4" w:space="0" w:color="4A8958"/>
            </w:tcBorders>
            <w:shd w:val="clear" w:color="auto" w:fill="auto"/>
          </w:tcPr>
          <w:p w:rsidR="006944BF" w:rsidRPr="00EB32BB" w:rsidRDefault="006944BF" w:rsidP="004A3386">
            <w:pPr>
              <w:pStyle w:val="BodyText"/>
              <w:rPr>
                <w:rFonts w:cs="Arial"/>
                <w:b/>
                <w:bCs/>
                <w:noProof/>
                <w:color w:val="00B274"/>
                <w:szCs w:val="32"/>
              </w:rPr>
            </w:pPr>
          </w:p>
        </w:tc>
      </w:tr>
      <w:tr w:rsidR="006944BF" w:rsidRPr="00EB32BB"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rsidR="006944BF" w:rsidRPr="00EB32BB" w:rsidRDefault="006944BF" w:rsidP="004A3386">
            <w:pPr>
              <w:pStyle w:val="BodyText"/>
              <w:spacing w:line="240" w:lineRule="auto"/>
              <w:rPr>
                <w:rFonts w:cs="Arial"/>
                <w:szCs w:val="20"/>
              </w:rPr>
            </w:pPr>
          </w:p>
        </w:tc>
      </w:tr>
      <w:tr w:rsidR="006944BF" w:rsidRPr="00EB32BB"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rsidR="006944BF" w:rsidRPr="00EB32BB" w:rsidRDefault="006944BF" w:rsidP="004A3386">
            <w:pPr>
              <w:pStyle w:val="BodyText"/>
              <w:spacing w:line="240" w:lineRule="auto"/>
              <w:rPr>
                <w:rFonts w:cs="Arial"/>
                <w:szCs w:val="20"/>
              </w:rPr>
            </w:pPr>
          </w:p>
        </w:tc>
      </w:tr>
      <w:tr w:rsidR="006944BF" w:rsidRPr="00EB32BB"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rsidR="006944BF" w:rsidRPr="00EB32BB" w:rsidRDefault="006944BF" w:rsidP="004A3386">
            <w:pPr>
              <w:pStyle w:val="BodyText"/>
              <w:spacing w:line="240" w:lineRule="auto"/>
              <w:rPr>
                <w:rFonts w:cs="Arial"/>
                <w:szCs w:val="20"/>
              </w:rPr>
            </w:pPr>
          </w:p>
        </w:tc>
      </w:tr>
    </w:tbl>
    <w:p w:rsidR="00435CF2" w:rsidRPr="00EB32BB" w:rsidRDefault="00435CF2">
      <w:pPr>
        <w:rPr>
          <w:rFonts w:cs="Arial"/>
        </w:rPr>
      </w:pPr>
    </w:p>
    <w:p w:rsidR="00FA4B61" w:rsidRPr="00EB32BB" w:rsidRDefault="00FA4B61">
      <w:pPr>
        <w:rPr>
          <w:rFonts w:cs="Arial"/>
        </w:rPr>
      </w:pPr>
    </w:p>
    <w:p w:rsidR="00FA4B61" w:rsidRPr="00EB32BB" w:rsidRDefault="00FA4B61">
      <w:pPr>
        <w:rPr>
          <w:rFonts w:cs="Arial"/>
        </w:rPr>
      </w:pPr>
    </w:p>
    <w:p w:rsidR="00FA4B61" w:rsidRPr="00EB32BB" w:rsidRDefault="00FA4B61">
      <w:pPr>
        <w:rPr>
          <w:rFonts w:cs="Arial"/>
        </w:rPr>
      </w:pPr>
    </w:p>
    <w:p w:rsidR="00FD0418" w:rsidRDefault="00FD0418">
      <w:pPr>
        <w:rPr>
          <w:rFonts w:cs="Arial"/>
        </w:rPr>
      </w:pPr>
    </w:p>
    <w:p w:rsidR="00A968AB" w:rsidRDefault="00A968AB">
      <w:pPr>
        <w:rPr>
          <w:rFonts w:cs="Arial"/>
        </w:rPr>
      </w:pPr>
    </w:p>
    <w:p w:rsidR="0067455A" w:rsidRDefault="0067455A" w:rsidP="0037034E">
      <w:bookmarkStart w:id="1" w:name="_Toc188527263"/>
    </w:p>
    <w:p w:rsidR="00143041" w:rsidRPr="00EB32BB" w:rsidRDefault="004C6117" w:rsidP="00143041">
      <w:pPr>
        <w:pStyle w:val="Heading1"/>
      </w:pPr>
      <w:bookmarkStart w:id="2" w:name="_Toc464646643"/>
      <w:r>
        <w:t>Summary</w:t>
      </w:r>
      <w:bookmarkEnd w:id="1"/>
      <w:bookmarkEnd w:id="2"/>
    </w:p>
    <w:p w:rsidR="004C6117" w:rsidRDefault="004C6117" w:rsidP="003920ED">
      <w:pPr>
        <w:pStyle w:val="Heading4"/>
        <w:keepLines w:val="0"/>
        <w:numPr>
          <w:ilvl w:val="0"/>
          <w:numId w:val="0"/>
        </w:numPr>
        <w:spacing w:before="240"/>
        <w:rPr>
          <w:rFonts w:ascii="Arial" w:eastAsia="Times New Roman" w:hAnsi="Arial" w:cs="Arial"/>
          <w:i w:val="0"/>
          <w:iCs w:val="0"/>
          <w:color w:val="008576"/>
          <w:sz w:val="24"/>
          <w:szCs w:val="28"/>
        </w:rPr>
      </w:pPr>
      <w:r w:rsidRPr="004C6117">
        <w:rPr>
          <w:rFonts w:ascii="Arial" w:eastAsia="Times New Roman" w:hAnsi="Arial" w:cs="Arial"/>
          <w:i w:val="0"/>
          <w:iCs w:val="0"/>
          <w:color w:val="008576"/>
          <w:sz w:val="24"/>
          <w:szCs w:val="28"/>
        </w:rPr>
        <w:t>What</w:t>
      </w:r>
    </w:p>
    <w:p w:rsidR="004C6117" w:rsidRDefault="00416DB0" w:rsidP="004C6117">
      <w:r>
        <w:t xml:space="preserve">As a result of UNC Modification </w:t>
      </w:r>
      <w:r w:rsidR="001068E5">
        <w:t xml:space="preserve">UNC </w:t>
      </w:r>
      <w:r w:rsidR="00E65A31">
        <w:t>0</w:t>
      </w:r>
      <w:r w:rsidR="001068E5">
        <w:t xml:space="preserve">586FT </w:t>
      </w:r>
      <w:r>
        <w:t xml:space="preserve">some changes have been made to </w:t>
      </w:r>
      <w:r w:rsidR="001068E5">
        <w:t xml:space="preserve">UNC </w:t>
      </w:r>
      <w:r>
        <w:t>legal text that will be implemented on the Project Nexus Implementation Date</w:t>
      </w:r>
      <w:r w:rsidR="00E65A31">
        <w:t xml:space="preserve"> (PNID)</w:t>
      </w:r>
      <w:r>
        <w:t>. Some of this text is refe</w:t>
      </w:r>
      <w:r w:rsidR="00393B98">
        <w:t>renced</w:t>
      </w:r>
      <w:r>
        <w:t xml:space="preserve"> </w:t>
      </w:r>
      <w:r w:rsidR="00393B98">
        <w:t xml:space="preserve">in the </w:t>
      </w:r>
      <w:r>
        <w:t xml:space="preserve">iGT039 legal text that was developed to implement </w:t>
      </w:r>
      <w:r w:rsidR="00393B98">
        <w:t>Single</w:t>
      </w:r>
      <w:r>
        <w:t xml:space="preserve"> Service </w:t>
      </w:r>
      <w:r w:rsidR="00E65A31">
        <w:t xml:space="preserve">Provision </w:t>
      </w:r>
      <w:r>
        <w:t>and as a result of the UNC changes,</w:t>
      </w:r>
      <w:r w:rsidR="00E65A31">
        <w:t xml:space="preserve"> is</w:t>
      </w:r>
      <w:r>
        <w:t xml:space="preserve"> now </w:t>
      </w:r>
      <w:r w:rsidR="00393B98">
        <w:t>also</w:t>
      </w:r>
      <w:r>
        <w:t xml:space="preserve"> </w:t>
      </w:r>
      <w:r w:rsidR="00E65A31">
        <w:t xml:space="preserve">required </w:t>
      </w:r>
      <w:r>
        <w:t>to be changed to make sure the links between the two Code</w:t>
      </w:r>
      <w:r w:rsidR="001068E5">
        <w:t>s</w:t>
      </w:r>
      <w:r>
        <w:t xml:space="preserve"> </w:t>
      </w:r>
      <w:r w:rsidR="00393B98">
        <w:t>continue</w:t>
      </w:r>
      <w:r>
        <w:t xml:space="preserve"> to be </w:t>
      </w:r>
      <w:r w:rsidR="00393B98">
        <w:t>appropriate</w:t>
      </w:r>
      <w:r>
        <w:t xml:space="preserve"> and relevant.   </w:t>
      </w:r>
    </w:p>
    <w:p w:rsidR="004C6117"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proofErr w:type="gramStart"/>
      <w:r w:rsidRPr="004C6117">
        <w:rPr>
          <w:rFonts w:ascii="Arial" w:eastAsia="Times New Roman" w:hAnsi="Arial" w:cs="Arial"/>
          <w:i w:val="0"/>
          <w:iCs w:val="0"/>
          <w:color w:val="008576"/>
          <w:sz w:val="24"/>
          <w:szCs w:val="28"/>
        </w:rPr>
        <w:t>Why</w:t>
      </w:r>
      <w:proofErr w:type="gramEnd"/>
    </w:p>
    <w:p w:rsidR="004C6117" w:rsidRDefault="00416DB0" w:rsidP="004C6117">
      <w:r>
        <w:t xml:space="preserve">If the </w:t>
      </w:r>
      <w:r w:rsidR="00393B98">
        <w:t>changes</w:t>
      </w:r>
      <w:r>
        <w:t xml:space="preserve"> aren’t made</w:t>
      </w:r>
      <w:r w:rsidR="00393B98">
        <w:t xml:space="preserve">, </w:t>
      </w:r>
      <w:r>
        <w:t xml:space="preserve">then the iGT UNC as </w:t>
      </w:r>
      <w:r w:rsidR="00393B98">
        <w:t>implemented</w:t>
      </w:r>
      <w:r>
        <w:t xml:space="preserve"> on PNID will point to areas of the UNC that are no longer relevant</w:t>
      </w:r>
      <w:r w:rsidR="001068E5">
        <w:t>/appropriate</w:t>
      </w:r>
      <w:r>
        <w:t xml:space="preserve">. </w:t>
      </w:r>
    </w:p>
    <w:p w:rsidR="004C6117"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4C6117">
        <w:rPr>
          <w:rFonts w:ascii="Arial" w:eastAsia="Times New Roman" w:hAnsi="Arial" w:cs="Arial"/>
          <w:i w:val="0"/>
          <w:iCs w:val="0"/>
          <w:color w:val="008576"/>
          <w:sz w:val="24"/>
          <w:szCs w:val="28"/>
        </w:rPr>
        <w:t>How</w:t>
      </w:r>
    </w:p>
    <w:p w:rsidR="004C6117" w:rsidRDefault="00416DB0" w:rsidP="004C6117">
      <w:r>
        <w:t>The required areas of legal text that need to be changes are detailed below in the Modification.</w:t>
      </w:r>
    </w:p>
    <w:p w:rsidR="000D2D4A" w:rsidRDefault="000D2D4A" w:rsidP="002D6272">
      <w:pPr>
        <w:rPr>
          <w:rFonts w:cs="Arial"/>
          <w:i/>
          <w:color w:val="00B274"/>
        </w:rPr>
      </w:pPr>
    </w:p>
    <w:p w:rsidR="00E6212D" w:rsidRPr="00EB32BB" w:rsidRDefault="00E6212D" w:rsidP="00E6212D">
      <w:pPr>
        <w:pStyle w:val="Heading1"/>
      </w:pPr>
      <w:bookmarkStart w:id="3" w:name="_Toc464646644"/>
      <w:r>
        <w:t>Governance</w:t>
      </w:r>
      <w:bookmarkEnd w:id="3"/>
    </w:p>
    <w:p w:rsidR="00E6212D" w:rsidRDefault="00E6212D" w:rsidP="000D2D4A">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Justification for </w:t>
      </w:r>
      <w:r w:rsidRPr="00EB32BB">
        <w:rPr>
          <w:rFonts w:ascii="Arial" w:eastAsia="Times New Roman" w:hAnsi="Arial" w:cs="Arial"/>
          <w:i w:val="0"/>
          <w:iCs w:val="0"/>
          <w:color w:val="008576"/>
          <w:sz w:val="24"/>
          <w:szCs w:val="28"/>
        </w:rPr>
        <w:t>Fast Track Self-Governance</w:t>
      </w:r>
      <w:r w:rsidR="000D2D4A">
        <w:rPr>
          <w:rFonts w:ascii="Arial" w:eastAsia="Times New Roman" w:hAnsi="Arial" w:cs="Arial"/>
          <w:i w:val="0"/>
          <w:iCs w:val="0"/>
          <w:color w:val="008576"/>
          <w:sz w:val="24"/>
          <w:szCs w:val="28"/>
        </w:rPr>
        <w:t xml:space="preserve"> Procedures</w:t>
      </w:r>
    </w:p>
    <w:p w:rsidR="00E6212D" w:rsidRPr="00EB32BB" w:rsidRDefault="0010648F" w:rsidP="0010648F">
      <w:pPr>
        <w:spacing w:after="240"/>
        <w:jc w:val="both"/>
        <w:rPr>
          <w:rFonts w:eastAsia="Cambria" w:cs="Arial"/>
          <w:i/>
          <w:iCs/>
          <w:color w:val="00B274"/>
          <w:szCs w:val="20"/>
          <w:lang w:val="en-US" w:eastAsia="en-US"/>
        </w:rPr>
      </w:pPr>
      <w:r w:rsidRPr="00286B12">
        <w:rPr>
          <w:rFonts w:cs="Arial"/>
        </w:rPr>
        <w:t xml:space="preserve">It is </w:t>
      </w:r>
      <w:r>
        <w:rPr>
          <w:rFonts w:cs="Arial"/>
        </w:rPr>
        <w:t>proposed</w:t>
      </w:r>
      <w:r w:rsidRPr="00286B12">
        <w:rPr>
          <w:rFonts w:cs="Arial"/>
        </w:rPr>
        <w:t xml:space="preserve"> that this modification should be subject </w:t>
      </w:r>
      <w:r>
        <w:rPr>
          <w:rFonts w:cs="Arial"/>
        </w:rPr>
        <w:t xml:space="preserve">to </w:t>
      </w:r>
      <w:r w:rsidRPr="00286B12">
        <w:rPr>
          <w:rFonts w:cs="Arial"/>
        </w:rPr>
        <w:t xml:space="preserve">Fast Track Self-Governance as </w:t>
      </w:r>
      <w:r w:rsidR="001068E5">
        <w:rPr>
          <w:rFonts w:cs="Arial"/>
        </w:rPr>
        <w:t xml:space="preserve">it </w:t>
      </w:r>
      <w:r w:rsidRPr="00286B12">
        <w:rPr>
          <w:rFonts w:cs="Arial"/>
        </w:rPr>
        <w:t xml:space="preserve">is correcting minor errors in the original </w:t>
      </w:r>
      <w:r>
        <w:rPr>
          <w:rFonts w:cs="Arial"/>
        </w:rPr>
        <w:t>iGT</w:t>
      </w:r>
      <w:r w:rsidRPr="00286B12">
        <w:rPr>
          <w:rFonts w:cs="Arial"/>
        </w:rPr>
        <w:t>039 drafting</w:t>
      </w:r>
      <w:r w:rsidR="001068E5">
        <w:rPr>
          <w:rFonts w:cs="Arial"/>
        </w:rPr>
        <w:t xml:space="preserve"> e</w:t>
      </w:r>
      <w:r>
        <w:rPr>
          <w:rFonts w:cs="Arial"/>
        </w:rPr>
        <w:t>ither of a typographical nature or as a result of errors that have been identified in the UNC legal text which iGT039 points across to.</w:t>
      </w:r>
    </w:p>
    <w:p w:rsidR="00E6212D" w:rsidRDefault="00E6212D" w:rsidP="00E6212D">
      <w:pPr>
        <w:pStyle w:val="Heading4"/>
        <w:keepLines w:val="0"/>
        <w:numPr>
          <w:ilvl w:val="0"/>
          <w:numId w:val="0"/>
        </w:numPr>
        <w:spacing w:before="240"/>
        <w:rPr>
          <w:rFonts w:ascii="Arial" w:eastAsia="Times New Roman" w:hAnsi="Arial" w:cs="Arial"/>
          <w:b w:val="0"/>
          <w:iCs w:val="0"/>
          <w:color w:val="FF0000"/>
          <w:szCs w:val="20"/>
        </w:rPr>
      </w:pPr>
      <w:r>
        <w:rPr>
          <w:rFonts w:ascii="Arial" w:eastAsia="Times New Roman" w:hAnsi="Arial" w:cs="Arial"/>
          <w:i w:val="0"/>
          <w:iCs w:val="0"/>
          <w:color w:val="008576"/>
          <w:sz w:val="24"/>
        </w:rPr>
        <w:t>Requested Next Steps</w:t>
      </w:r>
    </w:p>
    <w:p w:rsidR="00E6212D" w:rsidRPr="00F20FAB" w:rsidRDefault="00E6212D" w:rsidP="00CC60D3">
      <w:pPr>
        <w:pStyle w:val="BodyText3"/>
        <w:ind w:right="113"/>
        <w:rPr>
          <w:rFonts w:cs="Arial"/>
          <w:sz w:val="20"/>
          <w:szCs w:val="20"/>
        </w:rPr>
      </w:pPr>
      <w:r w:rsidRPr="00F20FAB">
        <w:rPr>
          <w:sz w:val="20"/>
          <w:szCs w:val="20"/>
        </w:rPr>
        <w:t>This modi</w:t>
      </w:r>
      <w:r w:rsidR="000D2D4A">
        <w:rPr>
          <w:sz w:val="20"/>
          <w:szCs w:val="20"/>
        </w:rPr>
        <w:t>fication should</w:t>
      </w:r>
      <w:r w:rsidRPr="00F20FAB">
        <w:rPr>
          <w:sz w:val="20"/>
          <w:szCs w:val="20"/>
        </w:rPr>
        <w:t>:</w:t>
      </w:r>
      <w:r w:rsidRPr="00F20FAB">
        <w:rPr>
          <w:rFonts w:cs="Arial"/>
          <w:sz w:val="20"/>
          <w:szCs w:val="20"/>
        </w:rPr>
        <w:t xml:space="preserve"> </w:t>
      </w:r>
      <w:r w:rsidR="000D2D4A">
        <w:rPr>
          <w:rFonts w:cs="Arial"/>
          <w:sz w:val="20"/>
          <w:szCs w:val="20"/>
        </w:rPr>
        <w:t xml:space="preserve">be </w:t>
      </w:r>
      <w:r w:rsidRPr="00F20FAB">
        <w:rPr>
          <w:rFonts w:cs="Arial"/>
          <w:sz w:val="20"/>
          <w:szCs w:val="20"/>
        </w:rPr>
        <w:t xml:space="preserve">subject </w:t>
      </w:r>
      <w:r w:rsidRPr="00F20FAB">
        <w:rPr>
          <w:rFonts w:cs="Arial"/>
          <w:color w:val="000000"/>
          <w:sz w:val="20"/>
          <w:szCs w:val="20"/>
        </w:rPr>
        <w:t>to fast track</w:t>
      </w:r>
      <w:r w:rsidRPr="00F20FAB">
        <w:rPr>
          <w:rFonts w:cs="Arial"/>
          <w:sz w:val="20"/>
          <w:szCs w:val="20"/>
        </w:rPr>
        <w:t xml:space="preserve"> self-governance</w:t>
      </w:r>
    </w:p>
    <w:p w:rsidR="00E6212D" w:rsidRDefault="0010648F" w:rsidP="00E6212D">
      <w:r>
        <w:t xml:space="preserve">The changes will need to be made to the text that is implemented </w:t>
      </w:r>
      <w:r w:rsidR="001068E5">
        <w:t xml:space="preserve">in the iGT UNC </w:t>
      </w:r>
      <w:r>
        <w:t>by iGT039 on PNID</w:t>
      </w:r>
      <w:r w:rsidR="00E65A31">
        <w:t>.</w:t>
      </w:r>
    </w:p>
    <w:p w:rsidR="00E6212D" w:rsidRDefault="00E6212D" w:rsidP="00260BAE"/>
    <w:p w:rsidR="004C6117" w:rsidRPr="00EB32BB" w:rsidRDefault="004C6117" w:rsidP="004C6117">
      <w:pPr>
        <w:pStyle w:val="Heading1"/>
      </w:pPr>
      <w:bookmarkStart w:id="4" w:name="_Toc464646645"/>
      <w:r w:rsidRPr="00EB32BB">
        <w:t>Why Change?</w:t>
      </w:r>
      <w:bookmarkEnd w:id="4"/>
    </w:p>
    <w:p w:rsidR="00CC60D3" w:rsidRDefault="00CC60D3" w:rsidP="00CC60D3">
      <w:r>
        <w:t xml:space="preserve">Earlier in the year the Large Transporters carried out a full review of whether any changes to the legal text that had been written for a number of modifications that had either already been in progress at the time the legal text for Nexus was developed or had been implemented subsequent to the approval of the Nexus Modifications – principally UNC Modifications </w:t>
      </w:r>
      <w:r w:rsidR="00E65A31">
        <w:t>0</w:t>
      </w:r>
      <w:r>
        <w:t xml:space="preserve">432 and </w:t>
      </w:r>
      <w:r w:rsidR="00E65A31">
        <w:t>0</w:t>
      </w:r>
      <w:r>
        <w:t>440.</w:t>
      </w:r>
    </w:p>
    <w:p w:rsidR="00BA56DF" w:rsidRPr="006C6952" w:rsidRDefault="00CC60D3" w:rsidP="00BA56DF">
      <w:r>
        <w:t>This work has been completed and a resultant modification 0586</w:t>
      </w:r>
      <w:r w:rsidRPr="006C6952">
        <w:t>FT - Resolution of minor legal text drafting conflicts arising from UNC Modification 0432</w:t>
      </w:r>
      <w:r>
        <w:t xml:space="preserve"> – has been implemented.</w:t>
      </w:r>
      <w:r w:rsidR="00BA56DF">
        <w:t xml:space="preserve"> The output from this work can be viewed at - </w:t>
      </w:r>
      <w:hyperlink r:id="rId20" w:history="1">
        <w:r w:rsidR="00BA56DF" w:rsidRPr="009C16C2">
          <w:rPr>
            <w:rStyle w:val="Hyperlink"/>
          </w:rPr>
          <w:t>http://www.gasgovernance.co.uk/sites/default/files/Output%20from%20PN%20LT%20Tracker.pdf</w:t>
        </w:r>
      </w:hyperlink>
      <w:r w:rsidR="00BA56DF">
        <w:t xml:space="preserve"> </w:t>
      </w:r>
    </w:p>
    <w:p w:rsidR="00CC60D3" w:rsidRPr="006C6952" w:rsidRDefault="00CC60D3" w:rsidP="00CC60D3"/>
    <w:p w:rsidR="00CC60D3" w:rsidRPr="00A001BA" w:rsidRDefault="00CC60D3" w:rsidP="00CC60D3">
      <w:pPr>
        <w:rPr>
          <w:rFonts w:ascii="ArialMT" w:hAnsi="ArialMT" w:cs="ArialMT"/>
          <w:b/>
          <w:color w:val="000000"/>
          <w:szCs w:val="20"/>
        </w:rPr>
      </w:pPr>
      <w:r w:rsidRPr="00A001BA">
        <w:rPr>
          <w:rFonts w:ascii="ArialMT" w:hAnsi="ArialMT" w:cs="ArialMT"/>
          <w:b/>
          <w:color w:val="000000"/>
          <w:szCs w:val="20"/>
        </w:rPr>
        <w:t xml:space="preserve">Assessment of any Impact on the iGT UNC </w:t>
      </w:r>
    </w:p>
    <w:p w:rsidR="00CC60D3" w:rsidRDefault="00CC60D3" w:rsidP="00CC60D3">
      <w:pPr>
        <w:rPr>
          <w:rFonts w:ascii="ArialMT" w:hAnsi="ArialMT" w:cs="ArialMT"/>
          <w:color w:val="000000"/>
          <w:szCs w:val="20"/>
        </w:rPr>
      </w:pPr>
      <w:r>
        <w:rPr>
          <w:rFonts w:ascii="ArialMT" w:hAnsi="ArialMT" w:cs="ArialMT"/>
          <w:color w:val="000000"/>
          <w:szCs w:val="20"/>
        </w:rPr>
        <w:t>When the above UNC work was initiated it was recognised that there may be impacts on the Legal Text developed for iGT039 as this legal text was itself developed using the legal text for UNC 0432/</w:t>
      </w:r>
      <w:r w:rsidR="00E65A31">
        <w:rPr>
          <w:rFonts w:ascii="ArialMT" w:hAnsi="ArialMT" w:cs="ArialMT"/>
          <w:color w:val="000000"/>
          <w:szCs w:val="20"/>
        </w:rPr>
        <w:t>0</w:t>
      </w:r>
      <w:r>
        <w:rPr>
          <w:rFonts w:ascii="ArialMT" w:hAnsi="ArialMT" w:cs="ArialMT"/>
          <w:color w:val="000000"/>
          <w:szCs w:val="20"/>
        </w:rPr>
        <w:t>440 as the basis. If</w:t>
      </w:r>
      <w:r w:rsidR="00E65A31">
        <w:rPr>
          <w:rFonts w:ascii="ArialMT" w:hAnsi="ArialMT" w:cs="ArialMT"/>
          <w:color w:val="000000"/>
          <w:szCs w:val="20"/>
        </w:rPr>
        <w:t>,</w:t>
      </w:r>
      <w:r>
        <w:rPr>
          <w:rFonts w:ascii="ArialMT" w:hAnsi="ArialMT" w:cs="ArialMT"/>
          <w:color w:val="000000"/>
          <w:szCs w:val="20"/>
        </w:rPr>
        <w:t xml:space="preserve"> for example</w:t>
      </w:r>
      <w:r w:rsidR="00E65A31">
        <w:rPr>
          <w:rFonts w:ascii="ArialMT" w:hAnsi="ArialMT" w:cs="ArialMT"/>
          <w:color w:val="000000"/>
          <w:szCs w:val="20"/>
        </w:rPr>
        <w:t>,</w:t>
      </w:r>
      <w:r>
        <w:rPr>
          <w:rFonts w:ascii="ArialMT" w:hAnsi="ArialMT" w:cs="ArialMT"/>
          <w:color w:val="000000"/>
          <w:szCs w:val="20"/>
        </w:rPr>
        <w:t xml:space="preserve"> the UNC work highlighted that a UNC reference in </w:t>
      </w:r>
      <w:r w:rsidR="00E65A31">
        <w:rPr>
          <w:rFonts w:ascii="ArialMT" w:hAnsi="ArialMT" w:cs="ArialMT"/>
          <w:color w:val="000000"/>
          <w:szCs w:val="20"/>
        </w:rPr>
        <w:t>UNC 0</w:t>
      </w:r>
      <w:r>
        <w:rPr>
          <w:rFonts w:ascii="ArialMT" w:hAnsi="ArialMT" w:cs="ArialMT"/>
          <w:color w:val="000000"/>
          <w:szCs w:val="20"/>
        </w:rPr>
        <w:t>432/</w:t>
      </w:r>
      <w:r w:rsidR="00E65A31">
        <w:rPr>
          <w:rFonts w:ascii="ArialMT" w:hAnsi="ArialMT" w:cs="ArialMT"/>
          <w:color w:val="000000"/>
          <w:szCs w:val="20"/>
        </w:rPr>
        <w:t>0</w:t>
      </w:r>
      <w:r>
        <w:rPr>
          <w:rFonts w:ascii="ArialMT" w:hAnsi="ArialMT" w:cs="ArialMT"/>
          <w:color w:val="000000"/>
          <w:szCs w:val="20"/>
        </w:rPr>
        <w:t>440 was incorrect because of changes in another implemented Modification being developed around the same time and it was further identified that iGT039 pointed to this reference, then there may be a n</w:t>
      </w:r>
      <w:r w:rsidR="00401D00">
        <w:rPr>
          <w:rFonts w:ascii="ArialMT" w:hAnsi="ArialMT" w:cs="ArialMT"/>
          <w:color w:val="000000"/>
          <w:szCs w:val="20"/>
        </w:rPr>
        <w:t>e</w:t>
      </w:r>
      <w:r>
        <w:rPr>
          <w:rFonts w:ascii="ArialMT" w:hAnsi="ArialMT" w:cs="ArialMT"/>
          <w:color w:val="000000"/>
          <w:szCs w:val="20"/>
        </w:rPr>
        <w:t>ed to change the iGT039 reference to the amended one.</w:t>
      </w:r>
    </w:p>
    <w:p w:rsidR="00CC60D3" w:rsidRDefault="00CC60D3" w:rsidP="00CC60D3">
      <w:pPr>
        <w:rPr>
          <w:rFonts w:ascii="ArialMT" w:hAnsi="ArialMT" w:cs="ArialMT"/>
          <w:color w:val="000000"/>
          <w:szCs w:val="20"/>
        </w:rPr>
      </w:pPr>
      <w:r>
        <w:rPr>
          <w:rFonts w:ascii="ArialMT" w:hAnsi="ArialMT" w:cs="ArialMT"/>
          <w:color w:val="000000"/>
          <w:szCs w:val="20"/>
        </w:rPr>
        <w:t xml:space="preserve">In order to carry out this analysis a </w:t>
      </w:r>
      <w:r w:rsidR="00E65A31">
        <w:rPr>
          <w:rFonts w:ascii="ArialMT" w:hAnsi="ArialMT" w:cs="ArialMT"/>
          <w:color w:val="000000"/>
          <w:szCs w:val="20"/>
        </w:rPr>
        <w:t xml:space="preserve">four </w:t>
      </w:r>
      <w:r>
        <w:rPr>
          <w:rFonts w:ascii="ArialMT" w:hAnsi="ArialMT" w:cs="ArialMT"/>
          <w:color w:val="000000"/>
          <w:szCs w:val="20"/>
        </w:rPr>
        <w:t>stage approach was followed:</w:t>
      </w:r>
    </w:p>
    <w:p w:rsidR="00CC60D3" w:rsidRPr="005A04D7" w:rsidRDefault="00393B98" w:rsidP="00CC60D3">
      <w:pPr>
        <w:pStyle w:val="ListParagraph"/>
        <w:numPr>
          <w:ilvl w:val="0"/>
          <w:numId w:val="20"/>
        </w:numPr>
        <w:rPr>
          <w:rFonts w:ascii="ArialMT" w:hAnsi="ArialMT" w:cs="ArialMT"/>
          <w:color w:val="000000"/>
          <w:sz w:val="20"/>
          <w:szCs w:val="20"/>
        </w:rPr>
      </w:pPr>
      <w:r w:rsidRPr="005A04D7">
        <w:rPr>
          <w:rFonts w:ascii="ArialMT" w:hAnsi="ArialMT" w:cs="ArialMT"/>
          <w:color w:val="000000"/>
          <w:sz w:val="20"/>
          <w:szCs w:val="20"/>
        </w:rPr>
        <w:t>Firstly,</w:t>
      </w:r>
      <w:r w:rsidR="00CC60D3" w:rsidRPr="005A04D7">
        <w:rPr>
          <w:rFonts w:ascii="ArialMT" w:hAnsi="ArialMT" w:cs="ArialMT"/>
          <w:color w:val="000000"/>
          <w:sz w:val="20"/>
          <w:szCs w:val="20"/>
        </w:rPr>
        <w:t xml:space="preserve"> all re</w:t>
      </w:r>
      <w:r w:rsidR="00CC60D3">
        <w:rPr>
          <w:rFonts w:ascii="ArialMT" w:hAnsi="ArialMT" w:cs="ArialMT"/>
          <w:color w:val="000000"/>
          <w:sz w:val="20"/>
          <w:szCs w:val="20"/>
        </w:rPr>
        <w:t>fer</w:t>
      </w:r>
      <w:r w:rsidR="00CC60D3" w:rsidRPr="005A04D7">
        <w:rPr>
          <w:rFonts w:ascii="ArialMT" w:hAnsi="ArialMT" w:cs="ArialMT"/>
          <w:color w:val="000000"/>
          <w:sz w:val="20"/>
          <w:szCs w:val="20"/>
        </w:rPr>
        <w:t>e</w:t>
      </w:r>
      <w:r w:rsidR="00CC60D3">
        <w:rPr>
          <w:rFonts w:ascii="ArialMT" w:hAnsi="ArialMT" w:cs="ArialMT"/>
          <w:color w:val="000000"/>
          <w:sz w:val="20"/>
          <w:szCs w:val="20"/>
        </w:rPr>
        <w:t>n</w:t>
      </w:r>
      <w:r w:rsidR="00CC60D3" w:rsidRPr="005A04D7">
        <w:rPr>
          <w:rFonts w:ascii="ArialMT" w:hAnsi="ArialMT" w:cs="ArialMT"/>
          <w:color w:val="000000"/>
          <w:sz w:val="20"/>
          <w:szCs w:val="20"/>
        </w:rPr>
        <w:t>ces to the UNC in the iGT039 text were identified and listed individually</w:t>
      </w:r>
      <w:r w:rsidR="00CC60D3">
        <w:rPr>
          <w:rFonts w:ascii="ArialMT" w:hAnsi="ArialMT" w:cs="ArialMT"/>
          <w:color w:val="000000"/>
          <w:sz w:val="20"/>
          <w:szCs w:val="20"/>
        </w:rPr>
        <w:t xml:space="preserve"> using the latest version of the iGT039 text which has been produced to include all relevant modifications that have been implemented since the iGT039 legal text was originally developed;</w:t>
      </w:r>
    </w:p>
    <w:p w:rsidR="00CC60D3" w:rsidRPr="005A04D7" w:rsidRDefault="00CC60D3" w:rsidP="00CC60D3">
      <w:pPr>
        <w:pStyle w:val="ListParagraph"/>
        <w:numPr>
          <w:ilvl w:val="0"/>
          <w:numId w:val="20"/>
        </w:numPr>
        <w:rPr>
          <w:rFonts w:ascii="ArialMT" w:hAnsi="ArialMT" w:cs="ArialMT"/>
          <w:color w:val="000000"/>
          <w:sz w:val="20"/>
          <w:szCs w:val="20"/>
        </w:rPr>
      </w:pPr>
      <w:r w:rsidRPr="005A04D7">
        <w:rPr>
          <w:rFonts w:ascii="ArialMT" w:hAnsi="ArialMT" w:cs="ArialMT"/>
          <w:color w:val="000000"/>
          <w:sz w:val="20"/>
          <w:szCs w:val="20"/>
        </w:rPr>
        <w:t>Secondly, the o</w:t>
      </w:r>
      <w:r>
        <w:rPr>
          <w:rFonts w:ascii="ArialMT" w:hAnsi="ArialMT" w:cs="ArialMT"/>
          <w:color w:val="000000"/>
          <w:sz w:val="20"/>
          <w:szCs w:val="20"/>
        </w:rPr>
        <w:t>ut</w:t>
      </w:r>
      <w:r w:rsidRPr="005A04D7">
        <w:rPr>
          <w:rFonts w:ascii="ArialMT" w:hAnsi="ArialMT" w:cs="ArialMT"/>
          <w:color w:val="000000"/>
          <w:sz w:val="20"/>
          <w:szCs w:val="20"/>
        </w:rPr>
        <w:t>put from the PN LT Tracker was used to identify if any of potential changes to UNC legal text were to text that was referenced within the iGT039 legal text</w:t>
      </w:r>
      <w:r>
        <w:rPr>
          <w:rFonts w:ascii="ArialMT" w:hAnsi="ArialMT" w:cs="ArialMT"/>
          <w:color w:val="000000"/>
          <w:sz w:val="20"/>
          <w:szCs w:val="20"/>
        </w:rPr>
        <w:t>;</w:t>
      </w:r>
    </w:p>
    <w:p w:rsidR="00CC60D3" w:rsidRDefault="00CC60D3" w:rsidP="00CC60D3">
      <w:pPr>
        <w:pStyle w:val="ListParagraph"/>
        <w:numPr>
          <w:ilvl w:val="0"/>
          <w:numId w:val="20"/>
        </w:numPr>
        <w:rPr>
          <w:rFonts w:ascii="ArialMT" w:hAnsi="ArialMT" w:cs="ArialMT"/>
          <w:color w:val="000000"/>
          <w:sz w:val="20"/>
          <w:szCs w:val="20"/>
        </w:rPr>
      </w:pPr>
      <w:r w:rsidRPr="005A04D7">
        <w:rPr>
          <w:rFonts w:ascii="ArialMT" w:hAnsi="ArialMT" w:cs="ArialMT"/>
          <w:color w:val="000000"/>
          <w:sz w:val="20"/>
          <w:szCs w:val="20"/>
        </w:rPr>
        <w:t xml:space="preserve">Thirdly, where a UNC reference in the iGT039 text was mentioned in the Tracker, a more detailed assessment was undertaken on whether the iGT039 reference may no longer be correct and would </w:t>
      </w:r>
      <w:r>
        <w:rPr>
          <w:rFonts w:ascii="ArialMT" w:hAnsi="ArialMT" w:cs="ArialMT"/>
          <w:color w:val="000000"/>
          <w:sz w:val="20"/>
          <w:szCs w:val="20"/>
        </w:rPr>
        <w:t>need amendment;</w:t>
      </w:r>
    </w:p>
    <w:p w:rsidR="00CC60D3" w:rsidRPr="005A04D7" w:rsidRDefault="00CC60D3" w:rsidP="00CC60D3">
      <w:pPr>
        <w:pStyle w:val="ListParagraph"/>
        <w:numPr>
          <w:ilvl w:val="0"/>
          <w:numId w:val="20"/>
        </w:numPr>
        <w:rPr>
          <w:rFonts w:ascii="ArialMT" w:hAnsi="ArialMT" w:cs="ArialMT"/>
          <w:color w:val="000000"/>
          <w:sz w:val="20"/>
          <w:szCs w:val="20"/>
        </w:rPr>
      </w:pPr>
      <w:r>
        <w:rPr>
          <w:rFonts w:ascii="ArialMT" w:hAnsi="ArialMT" w:cs="ArialMT"/>
          <w:color w:val="000000"/>
          <w:sz w:val="20"/>
          <w:szCs w:val="20"/>
        </w:rPr>
        <w:t xml:space="preserve">Fourthly, where there was any ambiguity with regard to the Tracker findings these were discussed with National Grid Distribution who raised the UNC 0586FT Modification. </w:t>
      </w:r>
      <w:r w:rsidRPr="005A04D7">
        <w:rPr>
          <w:rFonts w:ascii="ArialMT" w:hAnsi="ArialMT" w:cs="ArialMT"/>
          <w:color w:val="000000"/>
          <w:sz w:val="20"/>
          <w:szCs w:val="20"/>
        </w:rPr>
        <w:t xml:space="preserve">      </w:t>
      </w:r>
    </w:p>
    <w:p w:rsidR="00D42CA7" w:rsidRDefault="00D42CA7" w:rsidP="00D42CA7">
      <w:pPr>
        <w:pStyle w:val="Header"/>
        <w:ind w:left="-142"/>
        <w:rPr>
          <w:rFonts w:cs="Arial"/>
          <w:b/>
          <w:color w:val="008000"/>
          <w:sz w:val="28"/>
          <w:szCs w:val="28"/>
        </w:rPr>
      </w:pPr>
    </w:p>
    <w:p w:rsidR="00D42CA7" w:rsidRPr="006F19E3" w:rsidRDefault="00E6212D" w:rsidP="00784486">
      <w:pPr>
        <w:pStyle w:val="Header"/>
        <w:spacing w:before="0" w:after="0"/>
        <w:ind w:left="-142"/>
        <w:rPr>
          <w:rFonts w:cs="Arial"/>
          <w:bCs/>
          <w:i/>
          <w:color w:val="FF0000"/>
          <w:szCs w:val="20"/>
        </w:rPr>
      </w:pPr>
      <w:r>
        <w:rPr>
          <w:rFonts w:cs="Arial"/>
          <w:b/>
          <w:color w:val="008000"/>
          <w:sz w:val="28"/>
          <w:szCs w:val="28"/>
        </w:rPr>
        <w:br w:type="page"/>
      </w:r>
      <w:r w:rsidR="006F19E3">
        <w:rPr>
          <w:rFonts w:cs="Arial"/>
          <w:b/>
          <w:color w:val="008000"/>
          <w:sz w:val="28"/>
          <w:szCs w:val="28"/>
        </w:rPr>
        <w:lastRenderedPageBreak/>
        <w:t xml:space="preserve"> </w:t>
      </w:r>
    </w:p>
    <w:p w:rsidR="00F20FAB" w:rsidRPr="00EB32BB" w:rsidRDefault="00F20FAB" w:rsidP="00AE5F4A">
      <w:pPr>
        <w:pStyle w:val="Heading1"/>
        <w:spacing w:before="120"/>
        <w:ind w:left="431" w:hanging="431"/>
      </w:pPr>
      <w:bookmarkStart w:id="5" w:name="_Toc464646646"/>
      <w:r>
        <w:t>Code Specific Matters</w:t>
      </w:r>
      <w:bookmarkEnd w:id="5"/>
    </w:p>
    <w:p w:rsidR="003A6CCA" w:rsidRDefault="003A6CCA" w:rsidP="00F20FAB">
      <w:pPr>
        <w:pStyle w:val="Heading4"/>
        <w:keepLines w:val="0"/>
        <w:numPr>
          <w:ilvl w:val="0"/>
          <w:numId w:val="0"/>
        </w:numPr>
        <w:spacing w:before="240"/>
        <w:rPr>
          <w:rFonts w:ascii="Arial" w:eastAsia="Times New Roman" w:hAnsi="Arial" w:cs="Arial"/>
          <w:i w:val="0"/>
          <w:iCs w:val="0"/>
          <w:color w:val="008576"/>
          <w:sz w:val="24"/>
        </w:rPr>
      </w:pPr>
      <w:r>
        <w:rPr>
          <w:rFonts w:ascii="Arial" w:eastAsia="Times New Roman" w:hAnsi="Arial" w:cs="Arial"/>
          <w:i w:val="0"/>
          <w:iCs w:val="0"/>
          <w:color w:val="008576"/>
          <w:sz w:val="24"/>
        </w:rPr>
        <w:t>Technical Skillsets</w:t>
      </w:r>
    </w:p>
    <w:p w:rsidR="003A6CCA" w:rsidRPr="00F20FAB" w:rsidRDefault="00BA56DF" w:rsidP="003A6CCA">
      <w:pPr>
        <w:rPr>
          <w:szCs w:val="20"/>
        </w:rPr>
      </w:pPr>
      <w:r>
        <w:rPr>
          <w:szCs w:val="20"/>
        </w:rPr>
        <w:t>Knowledge of the iGT UNC</w:t>
      </w:r>
      <w:r w:rsidR="00401D00">
        <w:rPr>
          <w:szCs w:val="20"/>
        </w:rPr>
        <w:t xml:space="preserve"> both current and as developed for Single Service Provision</w:t>
      </w:r>
    </w:p>
    <w:p w:rsidR="003A6CCA" w:rsidRDefault="003A6CCA" w:rsidP="003A6CCA">
      <w:pPr>
        <w:pStyle w:val="Heading4"/>
        <w:keepLines w:val="0"/>
        <w:numPr>
          <w:ilvl w:val="0"/>
          <w:numId w:val="0"/>
        </w:numPr>
        <w:spacing w:before="240"/>
        <w:rPr>
          <w:rFonts w:ascii="Arial" w:eastAsia="Times New Roman" w:hAnsi="Arial" w:cs="Arial"/>
          <w:i w:val="0"/>
          <w:iCs w:val="0"/>
          <w:color w:val="008576"/>
          <w:sz w:val="24"/>
        </w:rPr>
      </w:pPr>
      <w:r>
        <w:rPr>
          <w:rFonts w:ascii="Arial" w:eastAsia="Times New Roman" w:hAnsi="Arial" w:cs="Arial"/>
          <w:i w:val="0"/>
          <w:iCs w:val="0"/>
          <w:color w:val="008576"/>
          <w:sz w:val="24"/>
        </w:rPr>
        <w:t>Reference Documents</w:t>
      </w:r>
    </w:p>
    <w:p w:rsidR="003A6CCA" w:rsidRPr="00F20FAB" w:rsidRDefault="00BA56DF" w:rsidP="003A6CCA">
      <w:pPr>
        <w:rPr>
          <w:szCs w:val="20"/>
        </w:rPr>
      </w:pPr>
      <w:r>
        <w:rPr>
          <w:szCs w:val="20"/>
        </w:rPr>
        <w:t>Current published version of the i</w:t>
      </w:r>
      <w:r w:rsidR="00E3264A">
        <w:rPr>
          <w:szCs w:val="20"/>
        </w:rPr>
        <w:t>G</w:t>
      </w:r>
      <w:r>
        <w:rPr>
          <w:szCs w:val="20"/>
        </w:rPr>
        <w:t>T039 legal text</w:t>
      </w:r>
    </w:p>
    <w:p w:rsidR="00985FC1" w:rsidRPr="00EB32BB" w:rsidRDefault="00AF5B6E" w:rsidP="00D06875">
      <w:pPr>
        <w:pStyle w:val="Heading1"/>
        <w:ind w:left="431" w:hanging="431"/>
      </w:pPr>
      <w:bookmarkStart w:id="6" w:name="_Toc464646647"/>
      <w:r w:rsidRPr="00EB32BB">
        <w:t>Solution</w:t>
      </w:r>
      <w:bookmarkEnd w:id="6"/>
    </w:p>
    <w:p w:rsidR="00CC60D3" w:rsidRPr="005A403F" w:rsidRDefault="00CC60D3" w:rsidP="00CC60D3">
      <w:pPr>
        <w:rPr>
          <w:rFonts w:ascii="ArialMT" w:hAnsi="ArialMT" w:cs="ArialMT"/>
          <w:color w:val="000000"/>
          <w:szCs w:val="20"/>
        </w:rPr>
      </w:pPr>
      <w:r w:rsidRPr="005A403F">
        <w:rPr>
          <w:rFonts w:ascii="ArialMT" w:hAnsi="ArialMT" w:cs="ArialMT"/>
          <w:color w:val="000000"/>
          <w:szCs w:val="20"/>
        </w:rPr>
        <w:t xml:space="preserve">The output from the above work is detailed in the document (iGTUNC_UNC Cross reference list _Oct16.) more specifically in the “Consolidated by UNC ref worksheet” in the document. </w:t>
      </w:r>
    </w:p>
    <w:p w:rsidR="00CC60D3" w:rsidRPr="005A403F" w:rsidRDefault="00CC60D3" w:rsidP="00CC60D3">
      <w:pPr>
        <w:rPr>
          <w:rFonts w:ascii="ArialMT" w:hAnsi="ArialMT" w:cs="ArialMT"/>
          <w:color w:val="000000"/>
          <w:szCs w:val="20"/>
        </w:rPr>
      </w:pPr>
      <w:r w:rsidRPr="005A403F">
        <w:rPr>
          <w:rFonts w:ascii="ArialMT" w:hAnsi="ArialMT" w:cs="ArialMT"/>
          <w:color w:val="000000"/>
          <w:szCs w:val="20"/>
        </w:rPr>
        <w:t>Overall, it was identified that the references in the iGT039 text to UNC text remained valid with the following exception:</w:t>
      </w:r>
    </w:p>
    <w:p w:rsidR="00CC60D3" w:rsidRPr="005A403F" w:rsidRDefault="00CC60D3" w:rsidP="00CC60D3">
      <w:pPr>
        <w:pStyle w:val="ListParagraph"/>
        <w:numPr>
          <w:ilvl w:val="0"/>
          <w:numId w:val="21"/>
        </w:numPr>
        <w:rPr>
          <w:rFonts w:ascii="ArialMT" w:hAnsi="ArialMT" w:cs="ArialMT"/>
          <w:color w:val="000000"/>
          <w:sz w:val="20"/>
          <w:szCs w:val="20"/>
        </w:rPr>
      </w:pPr>
      <w:r w:rsidRPr="005A403F">
        <w:rPr>
          <w:rFonts w:ascii="ArialMT" w:hAnsi="ArialMT" w:cs="ArialMT"/>
          <w:color w:val="000000"/>
          <w:sz w:val="20"/>
          <w:szCs w:val="20"/>
        </w:rPr>
        <w:t>iGT039 currently references G5.2.3(d) in the UNC at CII</w:t>
      </w:r>
      <w:r w:rsidR="00401D00">
        <w:rPr>
          <w:rFonts w:ascii="ArialMT" w:hAnsi="ArialMT" w:cs="ArialMT"/>
          <w:color w:val="000000"/>
          <w:sz w:val="20"/>
          <w:szCs w:val="20"/>
        </w:rPr>
        <w:t xml:space="preserve"> clause 2</w:t>
      </w:r>
      <w:r w:rsidRPr="005A403F">
        <w:rPr>
          <w:rFonts w:ascii="ArialMT" w:hAnsi="ArialMT" w:cs="ArialMT"/>
          <w:color w:val="000000"/>
          <w:sz w:val="20"/>
          <w:szCs w:val="20"/>
        </w:rPr>
        <w:t>. This UNC reference was deleted by UNC Modification 445 which removed the Aggregate Bottom Stop Capacity from the UNC</w:t>
      </w:r>
      <w:r w:rsidR="00401D00">
        <w:rPr>
          <w:rFonts w:ascii="ArialMT" w:hAnsi="ArialMT" w:cs="ArialMT"/>
          <w:color w:val="000000"/>
          <w:sz w:val="20"/>
          <w:szCs w:val="20"/>
        </w:rPr>
        <w:t xml:space="preserve"> and as such will no longer exist in the UNC to be implemented at PNID</w:t>
      </w:r>
      <w:r w:rsidRPr="005A403F">
        <w:rPr>
          <w:rFonts w:ascii="ArialMT" w:hAnsi="ArialMT" w:cs="ArialMT"/>
          <w:color w:val="000000"/>
          <w:sz w:val="20"/>
          <w:szCs w:val="20"/>
        </w:rPr>
        <w:t xml:space="preserve">  </w:t>
      </w:r>
    </w:p>
    <w:p w:rsidR="00CC60D3" w:rsidRDefault="00CC60D3" w:rsidP="00CC60D3">
      <w:pPr>
        <w:rPr>
          <w:rFonts w:ascii="ArialMT" w:hAnsi="ArialMT" w:cs="ArialMT"/>
          <w:color w:val="000000"/>
          <w:szCs w:val="20"/>
        </w:rPr>
      </w:pPr>
      <w:r w:rsidRPr="005A403F">
        <w:rPr>
          <w:rFonts w:ascii="ArialMT" w:hAnsi="ArialMT" w:cs="ArialMT"/>
          <w:color w:val="000000"/>
          <w:szCs w:val="20"/>
        </w:rPr>
        <w:t>One other iGT039 legal text error was directly identified as a result of the above work.</w:t>
      </w:r>
    </w:p>
    <w:p w:rsidR="00CC60D3" w:rsidRPr="005A403F" w:rsidRDefault="00CC60D3" w:rsidP="00CC60D3">
      <w:pPr>
        <w:pStyle w:val="ListParagraph"/>
        <w:numPr>
          <w:ilvl w:val="0"/>
          <w:numId w:val="21"/>
        </w:numPr>
        <w:spacing w:after="0" w:line="240" w:lineRule="auto"/>
        <w:rPr>
          <w:rFonts w:ascii="ArialMT" w:hAnsi="ArialMT" w:cs="ArialMT"/>
          <w:color w:val="000000"/>
          <w:sz w:val="20"/>
          <w:szCs w:val="20"/>
        </w:rPr>
      </w:pPr>
      <w:r w:rsidRPr="005A403F">
        <w:rPr>
          <w:rFonts w:ascii="ArialMT" w:hAnsi="ArialMT" w:cs="ArialMT"/>
          <w:color w:val="000000"/>
          <w:sz w:val="20"/>
          <w:szCs w:val="20"/>
        </w:rPr>
        <w:t>The reference to 5.1.3 (</w:t>
      </w:r>
      <w:r w:rsidR="006944BF" w:rsidRPr="005A403F">
        <w:rPr>
          <w:rFonts w:ascii="ArialMT" w:hAnsi="ArialMT" w:cs="ArialMT"/>
          <w:color w:val="000000"/>
          <w:sz w:val="20"/>
          <w:szCs w:val="20"/>
        </w:rPr>
        <w:t>e)</w:t>
      </w:r>
      <w:r w:rsidRPr="005A403F">
        <w:rPr>
          <w:rFonts w:ascii="ArialMT" w:hAnsi="ArialMT" w:cs="ArialMT"/>
          <w:color w:val="000000"/>
          <w:sz w:val="20"/>
          <w:szCs w:val="20"/>
        </w:rPr>
        <w:t xml:space="preserve"> in Part E1.2 should be to 5.1.2(</w:t>
      </w:r>
      <w:r w:rsidR="006944BF" w:rsidRPr="005A403F">
        <w:rPr>
          <w:rFonts w:ascii="ArialMT" w:hAnsi="ArialMT" w:cs="ArialMT"/>
          <w:color w:val="000000"/>
          <w:sz w:val="20"/>
          <w:szCs w:val="20"/>
        </w:rPr>
        <w:t>e)</w:t>
      </w:r>
      <w:r w:rsidRPr="005A403F">
        <w:rPr>
          <w:rFonts w:ascii="ArialMT" w:hAnsi="ArialMT" w:cs="ArialMT"/>
          <w:color w:val="000000"/>
          <w:sz w:val="20"/>
          <w:szCs w:val="20"/>
        </w:rPr>
        <w:t xml:space="preserve"> </w:t>
      </w:r>
    </w:p>
    <w:p w:rsidR="00CC60D3" w:rsidRPr="005A403F" w:rsidRDefault="006D7B54" w:rsidP="00CC60D3">
      <w:pPr>
        <w:rPr>
          <w:rFonts w:ascii="ArialMT" w:hAnsi="ArialMT" w:cs="ArialMT"/>
          <w:color w:val="000000"/>
          <w:szCs w:val="20"/>
        </w:rPr>
      </w:pPr>
      <w:r>
        <w:rPr>
          <w:rFonts w:ascii="ArialMT" w:hAnsi="ArialMT" w:cs="ArialMT"/>
          <w:color w:val="000000"/>
          <w:szCs w:val="20"/>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1" o:title=""/>
          </v:shape>
          <o:OLEObject Type="Embed" ProgID="Excel.Sheet.12" ShapeID="_x0000_i1025" DrawAspect="Icon" ObjectID="_1539177798" r:id="rId22"/>
        </w:object>
      </w:r>
    </w:p>
    <w:p w:rsidR="006D75CD" w:rsidRPr="00EB32BB" w:rsidRDefault="006D75CD" w:rsidP="00CC60D3">
      <w:pPr>
        <w:pStyle w:val="Heading01"/>
        <w:ind w:left="431" w:hanging="431"/>
        <w:rPr>
          <w:noProof/>
        </w:rPr>
      </w:pPr>
      <w:bookmarkStart w:id="7" w:name="_Toc464646648"/>
      <w:r w:rsidRPr="00EB32BB">
        <w:rPr>
          <w:noProof/>
        </w:rPr>
        <w:t xml:space="preserve">Impacts </w:t>
      </w:r>
      <w:r w:rsidR="00784486">
        <w:rPr>
          <w:noProof/>
        </w:rPr>
        <w:t>&amp; Other Considerations</w:t>
      </w:r>
      <w:bookmarkEnd w:id="7"/>
    </w:p>
    <w:p w:rsidR="00631EBB" w:rsidRPr="00EB32BB" w:rsidRDefault="00631EBB" w:rsidP="00631EBB">
      <w:pPr>
        <w:pStyle w:val="Heading4"/>
        <w:keepLines w:val="0"/>
        <w:numPr>
          <w:ilvl w:val="0"/>
          <w:numId w:val="0"/>
        </w:numPr>
        <w:spacing w:before="240"/>
        <w:rPr>
          <w:rFonts w:ascii="Arial" w:eastAsia="Times New Roman" w:hAnsi="Arial" w:cs="Arial"/>
          <w:i w:val="0"/>
          <w:iCs w:val="0"/>
          <w:color w:val="008576"/>
          <w:sz w:val="24"/>
          <w:szCs w:val="28"/>
        </w:rPr>
      </w:pPr>
      <w:r w:rsidRPr="00EB32BB">
        <w:rPr>
          <w:rFonts w:ascii="Arial" w:eastAsia="Times New Roman" w:hAnsi="Arial" w:cs="Arial"/>
          <w:i w:val="0"/>
          <w:iCs w:val="0"/>
          <w:color w:val="008576"/>
          <w:sz w:val="24"/>
          <w:szCs w:val="28"/>
        </w:rPr>
        <w:t>Does this modification impact a Significant Code Review (SCR) or other significant industry change projects, if so, how?</w:t>
      </w:r>
    </w:p>
    <w:p w:rsidR="009F2F77" w:rsidRDefault="00E65A31" w:rsidP="001F1321">
      <w:pPr>
        <w:rPr>
          <w:rFonts w:cs="Arial"/>
          <w:color w:val="008576"/>
          <w:sz w:val="24"/>
          <w:szCs w:val="28"/>
        </w:rPr>
      </w:pPr>
      <w:r>
        <w:t>No</w:t>
      </w:r>
    </w:p>
    <w:p w:rsidR="00765357" w:rsidRPr="00EB32BB" w:rsidRDefault="00765357" w:rsidP="00765357">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Consumer Impacts</w:t>
      </w:r>
    </w:p>
    <w:p w:rsidR="000D2D4A" w:rsidRPr="00765357" w:rsidRDefault="00BA56DF" w:rsidP="00765357">
      <w:r>
        <w:t>None</w:t>
      </w:r>
    </w:p>
    <w:p w:rsidR="00272979" w:rsidRPr="00EB32BB" w:rsidRDefault="005E04DD" w:rsidP="00272979">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Environmental Impacts</w:t>
      </w:r>
    </w:p>
    <w:p w:rsidR="00272979" w:rsidRDefault="00BA56DF" w:rsidP="00272979">
      <w:r>
        <w:t>None</w:t>
      </w:r>
    </w:p>
    <w:p w:rsidR="00E65A31" w:rsidRDefault="00E65A31" w:rsidP="00272979"/>
    <w:p w:rsidR="00E65A31" w:rsidRDefault="00E65A31" w:rsidP="00272979"/>
    <w:p w:rsidR="00E65A31" w:rsidRDefault="00E65A31" w:rsidP="00272979"/>
    <w:p w:rsidR="00263600" w:rsidRPr="00EB32BB" w:rsidRDefault="00263600" w:rsidP="00263600">
      <w:pPr>
        <w:pStyle w:val="Heading01"/>
      </w:pPr>
      <w:bookmarkStart w:id="8" w:name="_Toc464646649"/>
      <w:r w:rsidRPr="00EB32BB">
        <w:lastRenderedPageBreak/>
        <w:t>Relevant Objectives</w:t>
      </w:r>
      <w:bookmarkEnd w:id="8"/>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263600" w:rsidRPr="00EB32BB" w:rsidTr="00C867BC">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rsidR="00263600" w:rsidRPr="00EB32BB" w:rsidRDefault="00263600" w:rsidP="00C867BC">
            <w:pPr>
              <w:pStyle w:val="TableHeading"/>
              <w:rPr>
                <w:rFonts w:cs="Arial"/>
              </w:rPr>
            </w:pPr>
            <w:r w:rsidRPr="00EB32BB">
              <w:rPr>
                <w:rFonts w:cs="Arial"/>
              </w:rPr>
              <w:t>Impact of the modification on the Relevant Objectives:</w:t>
            </w:r>
          </w:p>
        </w:tc>
      </w:tr>
      <w:tr w:rsidR="00263600" w:rsidRPr="00EB32BB" w:rsidTr="00C867BC">
        <w:trPr>
          <w:trHeight w:val="397"/>
        </w:trPr>
        <w:tc>
          <w:tcPr>
            <w:tcW w:w="7240" w:type="dxa"/>
            <w:tcBorders>
              <w:top w:val="single" w:sz="8" w:space="0" w:color="CCE0DA"/>
              <w:left w:val="single" w:sz="8" w:space="0" w:color="CCE0DA"/>
              <w:bottom w:val="single" w:sz="8" w:space="0" w:color="CCE0DA"/>
            </w:tcBorders>
          </w:tcPr>
          <w:p w:rsidR="00263600" w:rsidRPr="00EB32BB" w:rsidRDefault="00263600" w:rsidP="00C867BC">
            <w:pPr>
              <w:ind w:left="113" w:right="113"/>
              <w:rPr>
                <w:rFonts w:cs="Arial"/>
              </w:rPr>
            </w:pPr>
            <w:r w:rsidRPr="00EB32BB">
              <w:t>Relevant Objective</w:t>
            </w:r>
          </w:p>
        </w:tc>
        <w:tc>
          <w:tcPr>
            <w:tcW w:w="2410" w:type="dxa"/>
            <w:tcBorders>
              <w:top w:val="single" w:sz="8" w:space="0" w:color="CCE0DA"/>
            </w:tcBorders>
          </w:tcPr>
          <w:p w:rsidR="00263600" w:rsidRPr="00EB32BB" w:rsidRDefault="00263600" w:rsidP="00C867BC">
            <w:pPr>
              <w:ind w:left="113" w:right="113"/>
            </w:pPr>
            <w:r w:rsidRPr="00EB32BB">
              <w:t>Identified impact</w:t>
            </w:r>
          </w:p>
        </w:tc>
      </w:tr>
      <w:tr w:rsidR="00263600" w:rsidRPr="00EB32BB" w:rsidTr="00C867BC">
        <w:trPr>
          <w:trHeight w:val="397"/>
        </w:trPr>
        <w:tc>
          <w:tcPr>
            <w:tcW w:w="7240" w:type="dxa"/>
            <w:tcBorders>
              <w:left w:val="single" w:sz="8" w:space="0" w:color="CCE0DA"/>
              <w:bottom w:val="single" w:sz="8" w:space="0" w:color="CCE0DA"/>
            </w:tcBorders>
          </w:tcPr>
          <w:p w:rsidR="00263600" w:rsidRPr="00EB32BB" w:rsidRDefault="005E04DD" w:rsidP="000B1371">
            <w:pPr>
              <w:pStyle w:val="Tablebodycopy"/>
              <w:numPr>
                <w:ilvl w:val="0"/>
                <w:numId w:val="17"/>
              </w:numPr>
              <w:ind w:right="238"/>
              <w:rPr>
                <w:rFonts w:cs="Arial"/>
              </w:rPr>
            </w:pPr>
            <w:r>
              <w:rPr>
                <w:rFonts w:cs="Arial"/>
              </w:rPr>
              <w:t>Efficient and economic operation of the pipe-line system</w:t>
            </w:r>
            <w:r w:rsidR="00263600">
              <w:rPr>
                <w:rFonts w:cs="Arial"/>
              </w:rPr>
              <w:t xml:space="preserve"> </w:t>
            </w:r>
          </w:p>
        </w:tc>
        <w:tc>
          <w:tcPr>
            <w:tcW w:w="2410" w:type="dxa"/>
          </w:tcPr>
          <w:p w:rsidR="00263600" w:rsidRPr="00EB32BB" w:rsidRDefault="00263600" w:rsidP="00C867BC">
            <w:pPr>
              <w:spacing w:before="40"/>
              <w:ind w:left="113"/>
            </w:pPr>
            <w:r w:rsidRPr="00EB32BB">
              <w:t>None</w:t>
            </w:r>
          </w:p>
        </w:tc>
      </w:tr>
      <w:tr w:rsidR="00263600" w:rsidRPr="00EB32BB" w:rsidTr="00C867BC">
        <w:trPr>
          <w:trHeight w:val="397"/>
        </w:trPr>
        <w:tc>
          <w:tcPr>
            <w:tcW w:w="7240" w:type="dxa"/>
            <w:tcBorders>
              <w:left w:val="single" w:sz="8" w:space="0" w:color="CCE0DA"/>
              <w:bottom w:val="single" w:sz="8" w:space="0" w:color="CCE0DA"/>
            </w:tcBorders>
          </w:tcPr>
          <w:p w:rsidR="005E04DD" w:rsidRDefault="005E04DD" w:rsidP="000B1371">
            <w:pPr>
              <w:pStyle w:val="Tablebodycopy"/>
              <w:numPr>
                <w:ilvl w:val="0"/>
                <w:numId w:val="17"/>
              </w:numPr>
              <w:ind w:right="238"/>
              <w:rPr>
                <w:rFonts w:cs="Arial"/>
              </w:rPr>
            </w:pPr>
            <w:r>
              <w:rPr>
                <w:rFonts w:cs="Arial"/>
              </w:rPr>
              <w:t>Co-ordinated, efficient and economic operation of</w:t>
            </w:r>
          </w:p>
          <w:p w:rsidR="00263600" w:rsidRDefault="005E04DD" w:rsidP="000B1371">
            <w:pPr>
              <w:pStyle w:val="Tablebodycopy"/>
              <w:numPr>
                <w:ilvl w:val="0"/>
                <w:numId w:val="18"/>
              </w:numPr>
              <w:ind w:left="1145" w:right="238"/>
              <w:rPr>
                <w:rFonts w:cs="Arial"/>
              </w:rPr>
            </w:pPr>
            <w:r>
              <w:rPr>
                <w:rFonts w:cs="Arial"/>
              </w:rPr>
              <w:t>the combined pipe-line system; and/or</w:t>
            </w:r>
          </w:p>
          <w:p w:rsidR="005E04DD" w:rsidRPr="008272A5" w:rsidRDefault="00B047C9" w:rsidP="000B1371">
            <w:pPr>
              <w:pStyle w:val="Tablebodycopy"/>
              <w:numPr>
                <w:ilvl w:val="0"/>
                <w:numId w:val="18"/>
              </w:numPr>
              <w:ind w:left="1145" w:right="238"/>
              <w:rPr>
                <w:rFonts w:cs="Arial"/>
              </w:rPr>
            </w:pPr>
            <w:r>
              <w:rPr>
                <w:rFonts w:cs="Arial"/>
              </w:rPr>
              <w:t>the pipe-line system of one or more other relevant gas transporters</w:t>
            </w:r>
          </w:p>
        </w:tc>
        <w:tc>
          <w:tcPr>
            <w:tcW w:w="2410" w:type="dxa"/>
          </w:tcPr>
          <w:p w:rsidR="00263600" w:rsidRPr="00EB32BB" w:rsidRDefault="00263600" w:rsidP="00C867BC">
            <w:pPr>
              <w:spacing w:before="40"/>
              <w:ind w:left="113" w:right="113"/>
            </w:pPr>
            <w:r w:rsidRPr="00EB32BB">
              <w:t>None</w:t>
            </w:r>
          </w:p>
        </w:tc>
      </w:tr>
      <w:tr w:rsidR="00263600" w:rsidRPr="00EB32BB" w:rsidTr="005E04DD">
        <w:trPr>
          <w:trHeight w:val="397"/>
        </w:trPr>
        <w:tc>
          <w:tcPr>
            <w:tcW w:w="7240" w:type="dxa"/>
            <w:tcBorders>
              <w:left w:val="single" w:sz="8" w:space="0" w:color="CCE0DA"/>
            </w:tcBorders>
          </w:tcPr>
          <w:p w:rsidR="00263600" w:rsidRPr="008272A5" w:rsidRDefault="00B047C9" w:rsidP="000B1371">
            <w:pPr>
              <w:pStyle w:val="Tablebodycopy"/>
              <w:numPr>
                <w:ilvl w:val="0"/>
                <w:numId w:val="17"/>
              </w:numPr>
              <w:ind w:right="238"/>
              <w:rPr>
                <w:rFonts w:cs="Arial"/>
              </w:rPr>
            </w:pPr>
            <w:r>
              <w:rPr>
                <w:rFonts w:cs="Arial"/>
              </w:rPr>
              <w:t>Efficient discharge of the licensee’s obligations</w:t>
            </w:r>
            <w:r w:rsidR="00263600" w:rsidRPr="005E4DFC">
              <w:rPr>
                <w:rFonts w:cs="Arial"/>
              </w:rPr>
              <w:t xml:space="preserve"> </w:t>
            </w:r>
          </w:p>
        </w:tc>
        <w:tc>
          <w:tcPr>
            <w:tcW w:w="2410" w:type="dxa"/>
          </w:tcPr>
          <w:p w:rsidR="00263600" w:rsidRPr="00EB32BB" w:rsidRDefault="00263600" w:rsidP="00C867BC">
            <w:pPr>
              <w:spacing w:before="40"/>
              <w:ind w:left="113" w:right="113"/>
            </w:pPr>
            <w:r w:rsidRPr="00EB32BB">
              <w:t>None</w:t>
            </w:r>
          </w:p>
        </w:tc>
      </w:tr>
      <w:tr w:rsidR="00B047C9" w:rsidRPr="00EB32BB" w:rsidTr="00C867BC">
        <w:trPr>
          <w:trHeight w:val="397"/>
        </w:trPr>
        <w:tc>
          <w:tcPr>
            <w:tcW w:w="7240" w:type="dxa"/>
            <w:tcBorders>
              <w:left w:val="single" w:sz="8" w:space="0" w:color="CCE0DA"/>
              <w:bottom w:val="single" w:sz="8" w:space="0" w:color="CCE0DA"/>
            </w:tcBorders>
          </w:tcPr>
          <w:p w:rsidR="00B047C9" w:rsidRDefault="00B047C9" w:rsidP="000B1371">
            <w:pPr>
              <w:pStyle w:val="Tablebodycopy"/>
              <w:numPr>
                <w:ilvl w:val="0"/>
                <w:numId w:val="17"/>
              </w:numPr>
              <w:ind w:right="238"/>
              <w:rPr>
                <w:rFonts w:cs="Arial"/>
              </w:rPr>
            </w:pPr>
            <w:r>
              <w:rPr>
                <w:rFonts w:cs="Arial"/>
              </w:rPr>
              <w:t>Securing of effective competition:</w:t>
            </w:r>
          </w:p>
          <w:p w:rsidR="00B047C9" w:rsidRDefault="00B047C9" w:rsidP="000B1371">
            <w:pPr>
              <w:pStyle w:val="Tablebodycopy"/>
              <w:numPr>
                <w:ilvl w:val="0"/>
                <w:numId w:val="19"/>
              </w:numPr>
              <w:ind w:left="1145" w:right="238"/>
              <w:rPr>
                <w:rFonts w:cs="Arial"/>
              </w:rPr>
            </w:pPr>
            <w:r>
              <w:rPr>
                <w:rFonts w:cs="Arial"/>
              </w:rPr>
              <w:t>between relevant shippers;</w:t>
            </w:r>
          </w:p>
          <w:p w:rsidR="00B047C9" w:rsidRDefault="00B047C9" w:rsidP="000B1371">
            <w:pPr>
              <w:pStyle w:val="Tablebodycopy"/>
              <w:numPr>
                <w:ilvl w:val="0"/>
                <w:numId w:val="19"/>
              </w:numPr>
              <w:ind w:left="1145" w:right="238"/>
              <w:rPr>
                <w:rFonts w:cs="Arial"/>
              </w:rPr>
            </w:pPr>
            <w:r>
              <w:rPr>
                <w:rFonts w:cs="Arial"/>
              </w:rPr>
              <w:t>between relevant suppliers; and/or</w:t>
            </w:r>
          </w:p>
          <w:p w:rsidR="00B047C9" w:rsidRPr="00B047C9" w:rsidRDefault="00B047C9" w:rsidP="000B1371">
            <w:pPr>
              <w:pStyle w:val="Tablebodycopy"/>
              <w:numPr>
                <w:ilvl w:val="0"/>
                <w:numId w:val="19"/>
              </w:numPr>
              <w:ind w:left="719" w:right="238" w:hanging="294"/>
              <w:rPr>
                <w:rFonts w:cs="Arial"/>
              </w:rPr>
            </w:pPr>
            <w:r>
              <w:rPr>
                <w:rFonts w:cs="Arial"/>
              </w:rPr>
              <w:t>between DN operators (who have entered into transportation agreements with other relevant gas transporters) and relevant shippers</w:t>
            </w:r>
          </w:p>
        </w:tc>
        <w:tc>
          <w:tcPr>
            <w:tcW w:w="2410" w:type="dxa"/>
          </w:tcPr>
          <w:p w:rsidR="00B047C9" w:rsidRPr="00EB32BB" w:rsidRDefault="00B047C9" w:rsidP="00B047C9">
            <w:pPr>
              <w:spacing w:before="40"/>
              <w:ind w:left="113" w:right="113"/>
            </w:pPr>
            <w:r w:rsidRPr="00EB32BB">
              <w:t>None</w:t>
            </w:r>
          </w:p>
        </w:tc>
      </w:tr>
      <w:tr w:rsidR="00B047C9" w:rsidRPr="00EB32BB" w:rsidTr="00C867BC">
        <w:trPr>
          <w:trHeight w:val="397"/>
        </w:trPr>
        <w:tc>
          <w:tcPr>
            <w:tcW w:w="7240" w:type="dxa"/>
            <w:tcBorders>
              <w:left w:val="single" w:sz="8" w:space="0" w:color="CCE0DA"/>
              <w:bottom w:val="single" w:sz="8" w:space="0" w:color="CCE0DA"/>
            </w:tcBorders>
          </w:tcPr>
          <w:p w:rsidR="00B047C9" w:rsidRPr="005E4DFC" w:rsidRDefault="00B047C9" w:rsidP="000B1371">
            <w:pPr>
              <w:pStyle w:val="Tablebodycopy"/>
              <w:numPr>
                <w:ilvl w:val="0"/>
                <w:numId w:val="17"/>
              </w:numPr>
              <w:ind w:right="238"/>
              <w:rPr>
                <w:rFonts w:cs="Arial"/>
              </w:rPr>
            </w:pPr>
            <w:r>
              <w:rPr>
                <w:rFonts w:cs="Arial"/>
              </w:rPr>
              <w:t>Provision of reasonable economic incentives for relevant suppliers to secure that the domestic customer supply security standards… are satisfied as respects the availability of gas to their domestic customers</w:t>
            </w:r>
          </w:p>
        </w:tc>
        <w:tc>
          <w:tcPr>
            <w:tcW w:w="2410" w:type="dxa"/>
          </w:tcPr>
          <w:p w:rsidR="00B047C9" w:rsidRPr="00EB32BB" w:rsidRDefault="00B047C9" w:rsidP="00B047C9">
            <w:pPr>
              <w:spacing w:before="40"/>
              <w:ind w:left="113" w:right="113"/>
            </w:pPr>
            <w:r w:rsidRPr="00EB32BB">
              <w:t>None</w:t>
            </w:r>
          </w:p>
        </w:tc>
      </w:tr>
      <w:tr w:rsidR="00B047C9" w:rsidRPr="00EB32BB" w:rsidTr="00B047C9">
        <w:trPr>
          <w:trHeight w:val="397"/>
        </w:trPr>
        <w:tc>
          <w:tcPr>
            <w:tcW w:w="7240" w:type="dxa"/>
            <w:tcBorders>
              <w:left w:val="single" w:sz="8" w:space="0" w:color="CCE0DA"/>
            </w:tcBorders>
          </w:tcPr>
          <w:p w:rsidR="00B047C9" w:rsidRPr="005E4DFC" w:rsidRDefault="00B047C9" w:rsidP="000B1371">
            <w:pPr>
              <w:pStyle w:val="Tablebodycopy"/>
              <w:numPr>
                <w:ilvl w:val="0"/>
                <w:numId w:val="17"/>
              </w:numPr>
              <w:ind w:right="238"/>
              <w:rPr>
                <w:rFonts w:cs="Arial"/>
              </w:rPr>
            </w:pPr>
            <w:r>
              <w:rPr>
                <w:rFonts w:cs="Arial"/>
              </w:rPr>
              <w:t>Promotion of efficiency in the implementation and administration of the Code</w:t>
            </w:r>
          </w:p>
        </w:tc>
        <w:tc>
          <w:tcPr>
            <w:tcW w:w="2410" w:type="dxa"/>
          </w:tcPr>
          <w:p w:rsidR="00B047C9" w:rsidRPr="00EB32BB" w:rsidRDefault="00B047C9" w:rsidP="00BA56DF">
            <w:pPr>
              <w:spacing w:before="40"/>
              <w:ind w:left="113" w:right="113"/>
            </w:pPr>
            <w:r w:rsidRPr="00EB32BB">
              <w:t>Positive</w:t>
            </w:r>
          </w:p>
        </w:tc>
      </w:tr>
      <w:tr w:rsidR="009C7F82" w:rsidRPr="00EB32BB" w:rsidTr="00B047C9">
        <w:trPr>
          <w:trHeight w:val="772"/>
        </w:trPr>
        <w:tc>
          <w:tcPr>
            <w:tcW w:w="7240" w:type="dxa"/>
            <w:tcBorders>
              <w:left w:val="single" w:sz="8" w:space="0" w:color="CCE0DA"/>
              <w:bottom w:val="single" w:sz="8" w:space="0" w:color="CCE0DA"/>
            </w:tcBorders>
          </w:tcPr>
          <w:p w:rsidR="009C7F82" w:rsidRPr="005E4DFC" w:rsidRDefault="009C7F82" w:rsidP="000B1371">
            <w:pPr>
              <w:pStyle w:val="Tablebodycopy"/>
              <w:numPr>
                <w:ilvl w:val="0"/>
                <w:numId w:val="17"/>
              </w:numPr>
              <w:ind w:right="238"/>
              <w:rPr>
                <w:rFonts w:cs="Arial"/>
              </w:rPr>
            </w:pPr>
            <w:r>
              <w:rPr>
                <w:rFonts w:cs="Arial"/>
              </w:rPr>
              <w:t>Compliance with the Regulation and any relevant legally binding decisions of the European Commission and/or the Agency for the Cooperation of Energy Regulators</w:t>
            </w:r>
          </w:p>
        </w:tc>
        <w:tc>
          <w:tcPr>
            <w:tcW w:w="2410" w:type="dxa"/>
          </w:tcPr>
          <w:p w:rsidR="009C7F82" w:rsidRPr="00EB32BB" w:rsidRDefault="009C7F82" w:rsidP="009C7F82">
            <w:pPr>
              <w:spacing w:before="40"/>
              <w:ind w:left="113" w:right="113"/>
            </w:pPr>
            <w:r w:rsidRPr="00EB32BB">
              <w:t>None</w:t>
            </w:r>
          </w:p>
        </w:tc>
      </w:tr>
    </w:tbl>
    <w:p w:rsidR="00BA56DF" w:rsidRPr="00550C4D" w:rsidRDefault="00BA56DF" w:rsidP="00BA56DF">
      <w:pPr>
        <w:pStyle w:val="Heading4"/>
        <w:keepLines w:val="0"/>
        <w:numPr>
          <w:ilvl w:val="0"/>
          <w:numId w:val="0"/>
        </w:numPr>
        <w:spacing w:before="120"/>
        <w:rPr>
          <w:rFonts w:ascii="Arial" w:eastAsia="Times New Roman" w:hAnsi="Arial" w:cs="Arial"/>
          <w:i w:val="0"/>
          <w:iCs w:val="0"/>
          <w:color w:val="365F91"/>
          <w:sz w:val="24"/>
          <w:szCs w:val="28"/>
        </w:rPr>
      </w:pPr>
      <w:r>
        <w:rPr>
          <w:rFonts w:ascii="Arial" w:eastAsia="Times New Roman" w:hAnsi="Arial" w:cs="Arial"/>
          <w:i w:val="0"/>
          <w:iCs w:val="0"/>
          <w:color w:val="365F91"/>
          <w:sz w:val="24"/>
          <w:szCs w:val="28"/>
        </w:rPr>
        <w:t>Objective F</w:t>
      </w:r>
    </w:p>
    <w:p w:rsidR="00BA56DF" w:rsidRPr="00286B12" w:rsidRDefault="00BA56DF" w:rsidP="00BA56DF">
      <w:pPr>
        <w:rPr>
          <w:rFonts w:cs="Arial"/>
        </w:rPr>
      </w:pPr>
      <w:r w:rsidRPr="00286B12">
        <w:rPr>
          <w:rFonts w:cs="Arial"/>
        </w:rPr>
        <w:t xml:space="preserve">The proposer is of the view that this Modification better facilitates objective (f) </w:t>
      </w:r>
      <w:r w:rsidRPr="00286B12">
        <w:rPr>
          <w:rFonts w:cs="Arial"/>
          <w:i/>
        </w:rPr>
        <w:t>Promotion of efficiency in the implementation and administration of the Code</w:t>
      </w:r>
      <w:r w:rsidRPr="00286B12">
        <w:rPr>
          <w:rFonts w:cs="Arial"/>
        </w:rPr>
        <w:t xml:space="preserve"> as the changes address inaccuracies in the</w:t>
      </w:r>
      <w:r w:rsidR="00401D00">
        <w:rPr>
          <w:rFonts w:cs="Arial"/>
        </w:rPr>
        <w:t xml:space="preserve"> current</w:t>
      </w:r>
      <w:r w:rsidRPr="00286B12">
        <w:rPr>
          <w:rFonts w:cs="Arial"/>
        </w:rPr>
        <w:t xml:space="preserve"> </w:t>
      </w:r>
      <w:r>
        <w:rPr>
          <w:rFonts w:cs="Arial"/>
        </w:rPr>
        <w:t>iGT</w:t>
      </w:r>
      <w:r w:rsidRPr="00286B12">
        <w:rPr>
          <w:rFonts w:cs="Arial"/>
        </w:rPr>
        <w:t xml:space="preserve">039 base text </w:t>
      </w:r>
      <w:r>
        <w:rPr>
          <w:rFonts w:cs="Arial"/>
        </w:rPr>
        <w:t xml:space="preserve">created either through the </w:t>
      </w:r>
      <w:r w:rsidR="00393B98">
        <w:rPr>
          <w:rFonts w:cs="Arial"/>
        </w:rPr>
        <w:t>original</w:t>
      </w:r>
      <w:r>
        <w:rPr>
          <w:rFonts w:cs="Arial"/>
        </w:rPr>
        <w:t xml:space="preserve"> drafting or as a result of errors that have been identified in the UNC legal text</w:t>
      </w:r>
      <w:r w:rsidR="00401D00">
        <w:rPr>
          <w:rFonts w:cs="Arial"/>
        </w:rPr>
        <w:t xml:space="preserve"> that will be implemented at PNID and to which </w:t>
      </w:r>
      <w:r>
        <w:rPr>
          <w:rFonts w:cs="Arial"/>
        </w:rPr>
        <w:t xml:space="preserve">iGT039 points across to. </w:t>
      </w:r>
    </w:p>
    <w:p w:rsidR="009C7F82" w:rsidRDefault="009C7F82" w:rsidP="00263600"/>
    <w:p w:rsidR="009C7F82" w:rsidRDefault="009C7F82" w:rsidP="00263600"/>
    <w:p w:rsidR="009C7F82" w:rsidRDefault="009C7F82" w:rsidP="00263600"/>
    <w:p w:rsidR="00450385" w:rsidRPr="00EB32BB" w:rsidRDefault="00C31A20" w:rsidP="00CD719F">
      <w:pPr>
        <w:pStyle w:val="Heading01"/>
        <w:rPr>
          <w:noProof/>
        </w:rPr>
      </w:pPr>
      <w:bookmarkStart w:id="9" w:name="_Toc464646650"/>
      <w:r w:rsidRPr="00EB32BB">
        <w:rPr>
          <w:noProof/>
        </w:rPr>
        <w:lastRenderedPageBreak/>
        <w:t>Imple</w:t>
      </w:r>
      <w:r w:rsidR="00461C2F" w:rsidRPr="00EB32BB">
        <w:rPr>
          <w:noProof/>
        </w:rPr>
        <w:t>me</w:t>
      </w:r>
      <w:r w:rsidRPr="00EB32BB">
        <w:rPr>
          <w:noProof/>
        </w:rPr>
        <w:t>ntation</w:t>
      </w:r>
      <w:bookmarkEnd w:id="9"/>
    </w:p>
    <w:p w:rsidR="00BA56DF" w:rsidRPr="00286B12" w:rsidRDefault="00BA56DF" w:rsidP="00BA56DF">
      <w:pPr>
        <w:keepNext/>
        <w:outlineLvl w:val="3"/>
        <w:rPr>
          <w:rFonts w:cs="Arial"/>
        </w:rPr>
      </w:pPr>
      <w:r w:rsidRPr="00286B12">
        <w:rPr>
          <w:rFonts w:cs="Arial"/>
        </w:rPr>
        <w:t xml:space="preserve">It is anticipated that the changes will go live as part of the wider set of </w:t>
      </w:r>
      <w:r>
        <w:rPr>
          <w:rFonts w:cs="Arial"/>
        </w:rPr>
        <w:t>IGT</w:t>
      </w:r>
      <w:r w:rsidRPr="00286B12">
        <w:rPr>
          <w:rFonts w:cs="Arial"/>
        </w:rPr>
        <w:t xml:space="preserve"> UNC changes to implement Agency services into the </w:t>
      </w:r>
      <w:r>
        <w:rPr>
          <w:rFonts w:cs="Arial"/>
        </w:rPr>
        <w:t>IGT</w:t>
      </w:r>
      <w:r w:rsidRPr="00286B12">
        <w:rPr>
          <w:rFonts w:cs="Arial"/>
        </w:rPr>
        <w:t xml:space="preserve"> UNC at Project </w:t>
      </w:r>
      <w:r>
        <w:rPr>
          <w:rFonts w:cs="Arial"/>
        </w:rPr>
        <w:t>Nexus</w:t>
      </w:r>
      <w:r w:rsidRPr="00286B12">
        <w:rPr>
          <w:rFonts w:cs="Arial"/>
        </w:rPr>
        <w:t xml:space="preserve"> implementation date</w:t>
      </w:r>
      <w:r>
        <w:rPr>
          <w:rFonts w:cs="Arial"/>
        </w:rPr>
        <w:t>.</w:t>
      </w:r>
      <w:r w:rsidRPr="00286B12">
        <w:rPr>
          <w:rFonts w:cs="Arial"/>
        </w:rPr>
        <w:t xml:space="preserve"> </w:t>
      </w:r>
    </w:p>
    <w:p w:rsidR="004A22E8" w:rsidRDefault="004A22E8" w:rsidP="00F306DA"/>
    <w:p w:rsidR="00F007A0" w:rsidRPr="00EB32BB" w:rsidRDefault="00F007A0" w:rsidP="00CD719F">
      <w:pPr>
        <w:pStyle w:val="Heading01"/>
      </w:pPr>
      <w:bookmarkStart w:id="10" w:name="_Toc156882583"/>
      <w:bookmarkStart w:id="11" w:name="_Toc163008071"/>
      <w:bookmarkStart w:id="12" w:name="_Toc464646651"/>
      <w:r w:rsidRPr="00EB32BB">
        <w:t>Legal Text</w:t>
      </w:r>
      <w:bookmarkEnd w:id="10"/>
      <w:bookmarkEnd w:id="11"/>
      <w:bookmarkEnd w:id="12"/>
    </w:p>
    <w:p w:rsidR="00A80EE0" w:rsidRDefault="00BA56DF" w:rsidP="00BA56DF">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 </w:t>
      </w:r>
      <w:r w:rsidR="00401D00">
        <w:rPr>
          <w:rFonts w:ascii="Arial" w:eastAsia="Times New Roman" w:hAnsi="Arial" w:cs="Arial"/>
          <w:i w:val="0"/>
          <w:iCs w:val="0"/>
          <w:color w:val="008576"/>
          <w:sz w:val="24"/>
          <w:szCs w:val="28"/>
        </w:rPr>
        <w:t>Proposed</w:t>
      </w:r>
      <w:r w:rsidR="007D47BD">
        <w:rPr>
          <w:rFonts w:ascii="Arial" w:eastAsia="Times New Roman" w:hAnsi="Arial" w:cs="Arial"/>
          <w:i w:val="0"/>
          <w:iCs w:val="0"/>
          <w:color w:val="008576"/>
          <w:sz w:val="24"/>
          <w:szCs w:val="28"/>
        </w:rPr>
        <w:t xml:space="preserve"> </w:t>
      </w:r>
      <w:r w:rsidR="00A80EE0" w:rsidRPr="00EB32BB">
        <w:rPr>
          <w:rFonts w:ascii="Arial" w:eastAsia="Times New Roman" w:hAnsi="Arial" w:cs="Arial"/>
          <w:i w:val="0"/>
          <w:iCs w:val="0"/>
          <w:color w:val="008576"/>
          <w:sz w:val="24"/>
          <w:szCs w:val="28"/>
        </w:rPr>
        <w:t>Text</w:t>
      </w:r>
    </w:p>
    <w:p w:rsidR="00647B0D" w:rsidRPr="001F1321" w:rsidRDefault="00647B0D" w:rsidP="00647B0D">
      <w:pPr>
        <w:rPr>
          <w:sz w:val="18"/>
        </w:rPr>
      </w:pPr>
      <w:r w:rsidRPr="001F1321">
        <w:rPr>
          <w:b/>
          <w:bCs/>
          <w:szCs w:val="22"/>
        </w:rPr>
        <w:t>PART CII - DM CAPACITY AND OFFTAKE RATE</w:t>
      </w:r>
    </w:p>
    <w:p w:rsidR="00647B0D" w:rsidRPr="001F1321" w:rsidRDefault="00647B0D" w:rsidP="00647B0D">
      <w:pPr>
        <w:rPr>
          <w:sz w:val="18"/>
        </w:rPr>
      </w:pPr>
    </w:p>
    <w:p w:rsidR="00647B0D" w:rsidRPr="001F1321" w:rsidRDefault="00647B0D" w:rsidP="00647B0D">
      <w:pPr>
        <w:pStyle w:val="Default"/>
        <w:rPr>
          <w:sz w:val="20"/>
          <w:szCs w:val="22"/>
        </w:rPr>
      </w:pPr>
      <w:r w:rsidRPr="001F1321">
        <w:rPr>
          <w:b/>
          <w:bCs/>
          <w:sz w:val="20"/>
          <w:szCs w:val="22"/>
        </w:rPr>
        <w:t xml:space="preserve">2 Minimum Capacity Requirements </w:t>
      </w:r>
    </w:p>
    <w:p w:rsidR="00647B0D" w:rsidRPr="001F1321" w:rsidRDefault="00647B0D" w:rsidP="00647B0D">
      <w:pPr>
        <w:pStyle w:val="Default"/>
        <w:rPr>
          <w:sz w:val="20"/>
          <w:szCs w:val="22"/>
        </w:rPr>
      </w:pPr>
      <w:r w:rsidRPr="001F1321">
        <w:rPr>
          <w:sz w:val="20"/>
          <w:szCs w:val="22"/>
        </w:rPr>
        <w:t xml:space="preserve">For the purposes of this Clause 2 the provisions of paragraph 5.2 of Section G of the UNC shall apply with the following changes: </w:t>
      </w:r>
    </w:p>
    <w:p w:rsidR="00647B0D" w:rsidRPr="001F1321" w:rsidRDefault="00647B0D" w:rsidP="00647B0D">
      <w:pPr>
        <w:pStyle w:val="Default"/>
        <w:rPr>
          <w:sz w:val="20"/>
          <w:szCs w:val="22"/>
        </w:rPr>
      </w:pPr>
    </w:p>
    <w:p w:rsidR="00647B0D" w:rsidRPr="001F1321" w:rsidRDefault="00647B0D" w:rsidP="00647B0D">
      <w:pPr>
        <w:pStyle w:val="Default"/>
        <w:rPr>
          <w:sz w:val="20"/>
          <w:szCs w:val="22"/>
        </w:rPr>
      </w:pPr>
      <w:r w:rsidRPr="001F1321">
        <w:rPr>
          <w:sz w:val="20"/>
          <w:szCs w:val="22"/>
        </w:rPr>
        <w:t xml:space="preserve">the reference to paragraph 5.5.5 of Section G of the UNC in paragraph G5.2.3(a)(ii) shall be interpreted as a reference to Clause 5.6 of this Part CII. </w:t>
      </w:r>
    </w:p>
    <w:p w:rsidR="00647B0D" w:rsidRPr="001F1321" w:rsidRDefault="00647B0D" w:rsidP="00647B0D">
      <w:pPr>
        <w:pStyle w:val="Default"/>
        <w:rPr>
          <w:sz w:val="20"/>
          <w:szCs w:val="22"/>
        </w:rPr>
      </w:pPr>
    </w:p>
    <w:p w:rsidR="00647B0D" w:rsidRPr="001F1321" w:rsidRDefault="00647B0D" w:rsidP="00647B0D">
      <w:pPr>
        <w:pStyle w:val="Default"/>
        <w:rPr>
          <w:strike/>
          <w:sz w:val="20"/>
          <w:szCs w:val="22"/>
        </w:rPr>
      </w:pPr>
      <w:r w:rsidRPr="001F1321">
        <w:rPr>
          <w:strike/>
          <w:color w:val="FF0000"/>
          <w:sz w:val="20"/>
          <w:szCs w:val="22"/>
        </w:rPr>
        <w:t>paragraph 5.2.3(d) shall not apply.</w:t>
      </w:r>
      <w:r w:rsidRPr="001F1321">
        <w:rPr>
          <w:strike/>
          <w:sz w:val="20"/>
          <w:szCs w:val="22"/>
        </w:rPr>
        <w:t xml:space="preserve"> </w:t>
      </w:r>
    </w:p>
    <w:p w:rsidR="00647B0D" w:rsidRPr="001F1321" w:rsidRDefault="00647B0D" w:rsidP="00647B0D">
      <w:pPr>
        <w:pStyle w:val="Default"/>
        <w:rPr>
          <w:sz w:val="20"/>
          <w:szCs w:val="22"/>
        </w:rPr>
      </w:pPr>
    </w:p>
    <w:p w:rsidR="00647B0D" w:rsidRPr="001F1321" w:rsidRDefault="00647B0D" w:rsidP="00647B0D">
      <w:pPr>
        <w:pStyle w:val="Default"/>
        <w:rPr>
          <w:sz w:val="20"/>
          <w:szCs w:val="22"/>
        </w:rPr>
      </w:pPr>
      <w:r w:rsidRPr="001F1321">
        <w:rPr>
          <w:sz w:val="20"/>
          <w:szCs w:val="22"/>
        </w:rPr>
        <w:t xml:space="preserve">paragraph 5.2.4(c) of Section G of the UNC shall be replaced with the following: </w:t>
      </w:r>
    </w:p>
    <w:p w:rsidR="00647B0D" w:rsidRPr="001F1321" w:rsidRDefault="00647B0D" w:rsidP="00647B0D">
      <w:pPr>
        <w:pStyle w:val="Default"/>
        <w:rPr>
          <w:sz w:val="20"/>
          <w:szCs w:val="22"/>
        </w:rPr>
      </w:pPr>
      <w:r w:rsidRPr="001F1321">
        <w:rPr>
          <w:sz w:val="20"/>
          <w:szCs w:val="22"/>
        </w:rPr>
        <w:t xml:space="preserve">“where in the meantime the Pipeline User has submitted a Supply Point Confirmation which has become effective the Pipeline User may by submitting a Supply Point Reconfirmation revise (consistently with such reduced Prevailing DM Capacity but not retrospectively) the DM Capacity which it holds at the DM Supply Point.” </w:t>
      </w:r>
    </w:p>
    <w:p w:rsidR="00647B0D" w:rsidRPr="001F1321" w:rsidRDefault="00647B0D" w:rsidP="00647B0D">
      <w:pPr>
        <w:pStyle w:val="Default"/>
        <w:rPr>
          <w:sz w:val="20"/>
          <w:szCs w:val="22"/>
        </w:rPr>
      </w:pPr>
    </w:p>
    <w:p w:rsidR="00647B0D" w:rsidRPr="001F1321" w:rsidRDefault="00647B0D" w:rsidP="00647B0D">
      <w:pPr>
        <w:pStyle w:val="Default"/>
        <w:rPr>
          <w:sz w:val="20"/>
          <w:szCs w:val="22"/>
        </w:rPr>
      </w:pPr>
      <w:r w:rsidRPr="001F1321">
        <w:rPr>
          <w:sz w:val="20"/>
          <w:szCs w:val="22"/>
        </w:rPr>
        <w:t xml:space="preserve">paragraph 5.2.7 shall not apply. </w:t>
      </w:r>
    </w:p>
    <w:p w:rsidR="00084456" w:rsidRPr="001F1321" w:rsidRDefault="00084456" w:rsidP="00647B0D">
      <w:pPr>
        <w:pStyle w:val="Default"/>
        <w:rPr>
          <w:sz w:val="20"/>
          <w:szCs w:val="22"/>
        </w:rPr>
      </w:pPr>
    </w:p>
    <w:p w:rsidR="00084456" w:rsidRPr="001F1321" w:rsidRDefault="00084456" w:rsidP="00647B0D">
      <w:pPr>
        <w:pStyle w:val="Default"/>
        <w:rPr>
          <w:sz w:val="20"/>
          <w:szCs w:val="22"/>
        </w:rPr>
      </w:pPr>
      <w:r w:rsidRPr="001F1321">
        <w:rPr>
          <w:sz w:val="20"/>
          <w:szCs w:val="22"/>
        </w:rPr>
        <w:t>paragraph 5.2.8 shall not apply.</w:t>
      </w:r>
    </w:p>
    <w:p w:rsidR="00647B0D" w:rsidRPr="001F1321" w:rsidRDefault="00647B0D" w:rsidP="00647B0D">
      <w:pPr>
        <w:pStyle w:val="Default"/>
        <w:rPr>
          <w:sz w:val="20"/>
          <w:szCs w:val="22"/>
        </w:rPr>
      </w:pPr>
    </w:p>
    <w:p w:rsidR="00647B0D" w:rsidRPr="001F1321" w:rsidRDefault="00647B0D" w:rsidP="00647B0D">
      <w:pPr>
        <w:pStyle w:val="Default"/>
        <w:rPr>
          <w:sz w:val="20"/>
          <w:szCs w:val="22"/>
        </w:rPr>
      </w:pPr>
      <w:r w:rsidRPr="001F1321">
        <w:rPr>
          <w:b/>
          <w:bCs/>
          <w:sz w:val="20"/>
          <w:szCs w:val="22"/>
        </w:rPr>
        <w:t>PART E - METER READING</w:t>
      </w:r>
    </w:p>
    <w:p w:rsidR="00647B0D" w:rsidRPr="001F1321" w:rsidRDefault="00647B0D" w:rsidP="00647B0D">
      <w:pPr>
        <w:pStyle w:val="Default"/>
        <w:rPr>
          <w:sz w:val="20"/>
          <w:szCs w:val="22"/>
        </w:rPr>
      </w:pPr>
    </w:p>
    <w:p w:rsidR="00647B0D" w:rsidRPr="001F1321" w:rsidRDefault="00084456" w:rsidP="00647B0D">
      <w:pPr>
        <w:pStyle w:val="Default"/>
        <w:rPr>
          <w:sz w:val="20"/>
          <w:szCs w:val="22"/>
        </w:rPr>
      </w:pPr>
      <w:r w:rsidRPr="001F1321">
        <w:rPr>
          <w:sz w:val="20"/>
          <w:szCs w:val="22"/>
        </w:rPr>
        <w:t>the reference to paragraph 5.14 of Section M of the UNC in paragraph 5.1.</w:t>
      </w:r>
      <w:r w:rsidRPr="001F1321">
        <w:rPr>
          <w:color w:val="4472C4" w:themeColor="accent5"/>
          <w:sz w:val="20"/>
          <w:szCs w:val="22"/>
        </w:rPr>
        <w:t>2</w:t>
      </w:r>
      <w:r w:rsidRPr="001F1321">
        <w:rPr>
          <w:strike/>
          <w:color w:val="FF0000"/>
          <w:sz w:val="20"/>
          <w:szCs w:val="22"/>
        </w:rPr>
        <w:t>3</w:t>
      </w:r>
      <w:r w:rsidRPr="001F1321">
        <w:rPr>
          <w:sz w:val="20"/>
          <w:szCs w:val="22"/>
        </w:rPr>
        <w:t xml:space="preserve"> (e) shall be interpreted as a reference to paragraph 5.14 as incorporated into this Part E by Clause 15.1The references to " paragraph 5" in paragraphs 5.1.4 and 5.1.6 shall be interpreted as references to the applicable provisions of Part E including those elements of paragraph 5 of Section M of the UNC incorporated into this Part E.</w:t>
      </w:r>
    </w:p>
    <w:p w:rsidR="00F73FD6" w:rsidRPr="00EB32BB" w:rsidRDefault="00A00B4A" w:rsidP="00F73FD6">
      <w:pPr>
        <w:pStyle w:val="Heading1"/>
        <w:pBdr>
          <w:right w:val="single" w:sz="48" w:space="0" w:color="00B274"/>
        </w:pBdr>
      </w:pPr>
      <w:bookmarkStart w:id="13" w:name="_Toc464646652"/>
      <w:r w:rsidRPr="00EB32BB">
        <w:t>Recommendation</w:t>
      </w:r>
      <w:r w:rsidR="006D75CD">
        <w:t>s</w:t>
      </w:r>
      <w:bookmarkEnd w:id="13"/>
      <w:r w:rsidRPr="00EB32BB">
        <w:t xml:space="preserve"> </w:t>
      </w:r>
    </w:p>
    <w:p w:rsidR="00AB4DE5" w:rsidRPr="00EB32BB" w:rsidRDefault="00AB4DE5" w:rsidP="00AB4DE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Proposer’s Recommendation to Panel</w:t>
      </w:r>
    </w:p>
    <w:p w:rsidR="00BA56DF" w:rsidRDefault="00AB4DE5" w:rsidP="00BA56DF">
      <w:r>
        <w:t xml:space="preserve">Panel is asked to: </w:t>
      </w:r>
    </w:p>
    <w:p w:rsidR="00D9500E" w:rsidRDefault="00AB4DE5" w:rsidP="00E7381A">
      <w:pPr>
        <w:numPr>
          <w:ilvl w:val="0"/>
          <w:numId w:val="21"/>
        </w:numPr>
      </w:pPr>
      <w:r>
        <w:t>Agree that Fast Track governance procedures should apply</w:t>
      </w:r>
    </w:p>
    <w:p w:rsidR="00D9500E" w:rsidRPr="00D9500E" w:rsidRDefault="00D9500E" w:rsidP="00D9500E"/>
    <w:sectPr w:rsidR="00D9500E" w:rsidRPr="00D9500E" w:rsidSect="00E7381A">
      <w:headerReference w:type="default" r:id="rId23"/>
      <w:footerReference w:type="default" r:id="rId24"/>
      <w:type w:val="continuous"/>
      <w:pgSz w:w="11906" w:h="16838"/>
      <w:pgMar w:top="1399" w:right="1416" w:bottom="567" w:left="1134" w:header="142"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54" w:rsidRDefault="00593154">
      <w:pPr>
        <w:spacing w:line="240" w:lineRule="auto"/>
      </w:pPr>
      <w:r>
        <w:separator/>
      </w:r>
    </w:p>
    <w:p w:rsidR="00593154" w:rsidRDefault="00593154"/>
  </w:endnote>
  <w:endnote w:type="continuationSeparator" w:id="0">
    <w:p w:rsidR="00593154" w:rsidRDefault="00593154">
      <w:pPr>
        <w:spacing w:line="240" w:lineRule="auto"/>
      </w:pPr>
      <w:r>
        <w:continuationSeparator/>
      </w:r>
    </w:p>
    <w:p w:rsidR="00593154" w:rsidRDefault="00593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92" w:rsidRDefault="005E04DD"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iGT</w:t>
    </w:r>
    <w:r w:rsidR="006944BF">
      <w:rPr>
        <w:rFonts w:cs="Arial"/>
        <w:sz w:val="16"/>
        <w:szCs w:val="16"/>
      </w:rPr>
      <w:t>090F</w:t>
    </w:r>
    <w:r w:rsidR="00710E92">
      <w:rPr>
        <w:rFonts w:cs="Arial"/>
        <w:sz w:val="16"/>
        <w:szCs w:val="16"/>
      </w:rPr>
      <w:tab/>
    </w:r>
    <w:r w:rsidR="00710E92">
      <w:rPr>
        <w:rFonts w:cs="Arial"/>
        <w:sz w:val="16"/>
        <w:szCs w:val="16"/>
      </w:rPr>
      <w:tab/>
    </w:r>
    <w:r w:rsidR="00710E92" w:rsidRPr="000660DF">
      <w:rPr>
        <w:rFonts w:cs="Arial"/>
        <w:sz w:val="16"/>
        <w:szCs w:val="16"/>
        <w:lang w:val="en-US"/>
      </w:rPr>
      <w:t xml:space="preserve">Page </w:t>
    </w:r>
    <w:r w:rsidR="00710E92" w:rsidRPr="000660DF">
      <w:rPr>
        <w:rFonts w:cs="Arial"/>
        <w:sz w:val="16"/>
        <w:szCs w:val="16"/>
        <w:lang w:val="en-US"/>
      </w:rPr>
      <w:fldChar w:fldCharType="begin"/>
    </w:r>
    <w:r w:rsidR="00710E92" w:rsidRPr="000660DF">
      <w:rPr>
        <w:rFonts w:cs="Arial"/>
        <w:sz w:val="16"/>
        <w:szCs w:val="16"/>
        <w:lang w:val="en-US"/>
      </w:rPr>
      <w:instrText xml:space="preserve"> PAGE </w:instrText>
    </w:r>
    <w:r w:rsidR="00710E92" w:rsidRPr="000660DF">
      <w:rPr>
        <w:rFonts w:cs="Arial"/>
        <w:sz w:val="16"/>
        <w:szCs w:val="16"/>
        <w:lang w:val="en-US"/>
      </w:rPr>
      <w:fldChar w:fldCharType="separate"/>
    </w:r>
    <w:r w:rsidR="0079538F">
      <w:rPr>
        <w:rFonts w:cs="Arial"/>
        <w:noProof/>
        <w:sz w:val="16"/>
        <w:szCs w:val="16"/>
        <w:lang w:val="en-US"/>
      </w:rPr>
      <w:t>7</w:t>
    </w:r>
    <w:r w:rsidR="00710E92" w:rsidRPr="000660DF">
      <w:rPr>
        <w:rFonts w:cs="Arial"/>
        <w:sz w:val="16"/>
        <w:szCs w:val="16"/>
        <w:lang w:val="en-US"/>
      </w:rPr>
      <w:fldChar w:fldCharType="end"/>
    </w:r>
    <w:r w:rsidR="00710E92" w:rsidRPr="000660DF">
      <w:rPr>
        <w:rFonts w:cs="Arial"/>
        <w:sz w:val="16"/>
        <w:szCs w:val="16"/>
        <w:lang w:val="en-US"/>
      </w:rPr>
      <w:t xml:space="preserve"> of </w:t>
    </w:r>
    <w:r w:rsidR="00710E92" w:rsidRPr="000660DF">
      <w:rPr>
        <w:rFonts w:cs="Arial"/>
        <w:sz w:val="16"/>
        <w:szCs w:val="16"/>
        <w:lang w:val="en-US"/>
      </w:rPr>
      <w:fldChar w:fldCharType="begin"/>
    </w:r>
    <w:r w:rsidR="00710E92" w:rsidRPr="000660DF">
      <w:rPr>
        <w:rFonts w:cs="Arial"/>
        <w:sz w:val="16"/>
        <w:szCs w:val="16"/>
        <w:lang w:val="en-US"/>
      </w:rPr>
      <w:instrText xml:space="preserve"> NUMPAGES </w:instrText>
    </w:r>
    <w:r w:rsidR="00710E92" w:rsidRPr="000660DF">
      <w:rPr>
        <w:rFonts w:cs="Arial"/>
        <w:sz w:val="16"/>
        <w:szCs w:val="16"/>
        <w:lang w:val="en-US"/>
      </w:rPr>
      <w:fldChar w:fldCharType="separate"/>
    </w:r>
    <w:r w:rsidR="0079538F">
      <w:rPr>
        <w:rFonts w:cs="Arial"/>
        <w:noProof/>
        <w:sz w:val="16"/>
        <w:szCs w:val="16"/>
        <w:lang w:val="en-US"/>
      </w:rPr>
      <w:t>7</w:t>
    </w:r>
    <w:r w:rsidR="00710E92" w:rsidRPr="000660DF">
      <w:rPr>
        <w:rFonts w:cs="Arial"/>
        <w:sz w:val="16"/>
        <w:szCs w:val="16"/>
        <w:lang w:val="en-US"/>
      </w:rPr>
      <w:fldChar w:fldCharType="end"/>
    </w:r>
    <w:r w:rsidR="001D5C1B">
      <w:rPr>
        <w:rFonts w:cs="Arial"/>
        <w:sz w:val="16"/>
        <w:szCs w:val="16"/>
        <w:lang w:val="en-US"/>
      </w:rPr>
      <w:tab/>
    </w:r>
  </w:p>
  <w:p w:rsidR="00710E92" w:rsidRPr="000660DF" w:rsidRDefault="00710E92" w:rsidP="00FD0418">
    <w:pPr>
      <w:pStyle w:val="Footer"/>
      <w:pBdr>
        <w:top w:val="single" w:sz="4" w:space="1"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Modification</w:t>
    </w:r>
    <w:r>
      <w:rPr>
        <w:rFonts w:cs="Arial"/>
        <w:sz w:val="16"/>
        <w:szCs w:val="16"/>
        <w:lang w:val="en-US"/>
      </w:rPr>
      <w:tab/>
    </w:r>
    <w:r w:rsidRPr="000660DF">
      <w:rPr>
        <w:rFonts w:cs="Arial"/>
        <w:sz w:val="16"/>
        <w:szCs w:val="16"/>
      </w:rPr>
      <w:t xml:space="preserve">© </w:t>
    </w:r>
    <w:r>
      <w:rPr>
        <w:rFonts w:cs="Arial"/>
        <w:sz w:val="16"/>
        <w:szCs w:val="16"/>
      </w:rPr>
      <w:t xml:space="preserve">2016 </w:t>
    </w:r>
    <w:r w:rsidRPr="000660DF">
      <w:rPr>
        <w:rFonts w:cs="Arial"/>
        <w:sz w:val="16"/>
        <w:szCs w:val="16"/>
      </w:rPr>
      <w:t>all rights reserved</w:t>
    </w:r>
    <w:r>
      <w:rPr>
        <w:rFonts w:cs="Arial"/>
        <w:sz w:val="16"/>
        <w:szCs w:val="16"/>
      </w:rPr>
      <w:tab/>
    </w:r>
    <w:r>
      <w:rPr>
        <w:rFonts w:cs="Arial"/>
        <w:sz w:val="16"/>
        <w:szCs w:val="16"/>
        <w:lang w:val="en-US"/>
      </w:rPr>
      <w:t>Day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54" w:rsidRDefault="00593154">
      <w:pPr>
        <w:spacing w:line="240" w:lineRule="auto"/>
      </w:pPr>
      <w:r>
        <w:separator/>
      </w:r>
    </w:p>
    <w:p w:rsidR="00593154" w:rsidRDefault="00593154"/>
  </w:footnote>
  <w:footnote w:type="continuationSeparator" w:id="0">
    <w:p w:rsidR="00593154" w:rsidRDefault="00593154">
      <w:pPr>
        <w:spacing w:line="240" w:lineRule="auto"/>
      </w:pPr>
      <w:r>
        <w:continuationSeparator/>
      </w:r>
    </w:p>
    <w:p w:rsidR="00593154" w:rsidRDefault="00593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DD" w:rsidRDefault="00D4154D">
    <w:pPr>
      <w:pStyle w:val="Header"/>
    </w:pPr>
    <w:r>
      <w:rPr>
        <w:noProof/>
      </w:rPr>
      <w:drawing>
        <wp:anchor distT="0" distB="0" distL="114300" distR="114300" simplePos="0" relativeHeight="251657728" behindDoc="0" locked="0" layoutInCell="1" allowOverlap="1" wp14:anchorId="360CC0EA" wp14:editId="062B12A4">
          <wp:simplePos x="0" y="0"/>
          <wp:positionH relativeFrom="column">
            <wp:posOffset>1964055</wp:posOffset>
          </wp:positionH>
          <wp:positionV relativeFrom="paragraph">
            <wp:posOffset>280670</wp:posOffset>
          </wp:positionV>
          <wp:extent cx="1830705" cy="49339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8456" b="-9325"/>
                  <a:stretch>
                    <a:fillRect/>
                  </a:stretch>
                </pic:blipFill>
                <pic:spPr bwMode="auto">
                  <a:xfrm>
                    <a:off x="0" y="0"/>
                    <a:ext cx="1830705" cy="493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0C4"/>
    <w:multiLevelType w:val="hybridMultilevel"/>
    <w:tmpl w:val="7C403114"/>
    <w:lvl w:ilvl="0" w:tplc="35DECF26">
      <w:start w:val="1"/>
      <w:numFmt w:val="lowerRoman"/>
      <w:lvlText w:val="%1."/>
      <w:lvlJc w:val="left"/>
      <w:pPr>
        <w:ind w:left="914" w:hanging="720"/>
      </w:pPr>
      <w:rPr>
        <w:rFonts w:hint="default"/>
        <w:sz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2A79B7"/>
    <w:multiLevelType w:val="hybridMultilevel"/>
    <w:tmpl w:val="A0F69832"/>
    <w:lvl w:ilvl="0" w:tplc="430A68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57FC"/>
    <w:multiLevelType w:val="hybridMultilevel"/>
    <w:tmpl w:val="5A365334"/>
    <w:lvl w:ilvl="0" w:tplc="8154F786">
      <w:start w:val="1"/>
      <w:numFmt w:val="upp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9" w15:restartNumberingAfterBreak="0">
    <w:nsid w:val="261B1328"/>
    <w:multiLevelType w:val="hybridMultilevel"/>
    <w:tmpl w:val="49B2AF22"/>
    <w:lvl w:ilvl="0" w:tplc="79648C9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0"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0DB6F32"/>
    <w:multiLevelType w:val="hybridMultilevel"/>
    <w:tmpl w:val="9BA22E50"/>
    <w:lvl w:ilvl="0" w:tplc="81F2B1C6">
      <w:start w:val="2"/>
      <w:numFmt w:val="bullet"/>
      <w:lvlText w:val="-"/>
      <w:lvlJc w:val="left"/>
      <w:pPr>
        <w:ind w:left="473" w:hanging="36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D4357"/>
    <w:multiLevelType w:val="hybridMultilevel"/>
    <w:tmpl w:val="597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920A3"/>
    <w:multiLevelType w:val="hybridMultilevel"/>
    <w:tmpl w:val="1E785A86"/>
    <w:lvl w:ilvl="0" w:tplc="26025FC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6"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7"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num w:numId="1">
    <w:abstractNumId w:val="21"/>
  </w:num>
  <w:num w:numId="2">
    <w:abstractNumId w:val="19"/>
  </w:num>
  <w:num w:numId="3">
    <w:abstractNumId w:val="10"/>
  </w:num>
  <w:num w:numId="4">
    <w:abstractNumId w:val="12"/>
  </w:num>
  <w:num w:numId="5">
    <w:abstractNumId w:val="5"/>
  </w:num>
  <w:num w:numId="6">
    <w:abstractNumId w:val="20"/>
  </w:num>
  <w:num w:numId="7">
    <w:abstractNumId w:val="13"/>
  </w:num>
  <w:num w:numId="8">
    <w:abstractNumId w:val="6"/>
  </w:num>
  <w:num w:numId="9">
    <w:abstractNumId w:val="18"/>
  </w:num>
  <w:num w:numId="10">
    <w:abstractNumId w:val="16"/>
  </w:num>
  <w:num w:numId="11">
    <w:abstractNumId w:val="4"/>
  </w:num>
  <w:num w:numId="12">
    <w:abstractNumId w:val="3"/>
  </w:num>
  <w:num w:numId="13">
    <w:abstractNumId w:val="17"/>
  </w:num>
  <w:num w:numId="14">
    <w:abstractNumId w:val="1"/>
  </w:num>
  <w:num w:numId="15">
    <w:abstractNumId w:val="2"/>
  </w:num>
  <w:num w:numId="16">
    <w:abstractNumId w:val="0"/>
  </w:num>
  <w:num w:numId="17">
    <w:abstractNumId w:val="8"/>
  </w:num>
  <w:num w:numId="18">
    <w:abstractNumId w:val="15"/>
  </w:num>
  <w:num w:numId="19">
    <w:abstractNumId w:val="9"/>
  </w:num>
  <w:num w:numId="20">
    <w:abstractNumId w:val="14"/>
  </w:num>
  <w:num w:numId="21">
    <w:abstractNumId w:val="7"/>
  </w:num>
  <w:num w:numId="22">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99"/>
    <w:rsid w:val="00003462"/>
    <w:rsid w:val="00004426"/>
    <w:rsid w:val="00004A78"/>
    <w:rsid w:val="00005C2A"/>
    <w:rsid w:val="0001312A"/>
    <w:rsid w:val="000131C0"/>
    <w:rsid w:val="00014A06"/>
    <w:rsid w:val="00021E27"/>
    <w:rsid w:val="0002309B"/>
    <w:rsid w:val="00026A6A"/>
    <w:rsid w:val="000363FA"/>
    <w:rsid w:val="00041A17"/>
    <w:rsid w:val="000427B0"/>
    <w:rsid w:val="00046406"/>
    <w:rsid w:val="000546C7"/>
    <w:rsid w:val="00055793"/>
    <w:rsid w:val="0005617C"/>
    <w:rsid w:val="000561DC"/>
    <w:rsid w:val="00057C9D"/>
    <w:rsid w:val="00062E0D"/>
    <w:rsid w:val="00082674"/>
    <w:rsid w:val="00082F1D"/>
    <w:rsid w:val="00084456"/>
    <w:rsid w:val="00092D84"/>
    <w:rsid w:val="00096C4E"/>
    <w:rsid w:val="000A36A8"/>
    <w:rsid w:val="000B007D"/>
    <w:rsid w:val="000B1371"/>
    <w:rsid w:val="000B2E3D"/>
    <w:rsid w:val="000B5CFC"/>
    <w:rsid w:val="000B5D6C"/>
    <w:rsid w:val="000D1ECA"/>
    <w:rsid w:val="000D2D4A"/>
    <w:rsid w:val="000D5720"/>
    <w:rsid w:val="000E0100"/>
    <w:rsid w:val="000E034A"/>
    <w:rsid w:val="000E2E48"/>
    <w:rsid w:val="000E3F5B"/>
    <w:rsid w:val="000E76BF"/>
    <w:rsid w:val="001060C1"/>
    <w:rsid w:val="0010648F"/>
    <w:rsid w:val="001068E5"/>
    <w:rsid w:val="00111F27"/>
    <w:rsid w:val="00112F45"/>
    <w:rsid w:val="00116E9B"/>
    <w:rsid w:val="001216C5"/>
    <w:rsid w:val="0012496E"/>
    <w:rsid w:val="001364C5"/>
    <w:rsid w:val="00143041"/>
    <w:rsid w:val="0014327C"/>
    <w:rsid w:val="001445A0"/>
    <w:rsid w:val="001451F4"/>
    <w:rsid w:val="00150AE6"/>
    <w:rsid w:val="00153B91"/>
    <w:rsid w:val="00164E30"/>
    <w:rsid w:val="00166E07"/>
    <w:rsid w:val="00174D21"/>
    <w:rsid w:val="00181F5C"/>
    <w:rsid w:val="00182A0C"/>
    <w:rsid w:val="0018581B"/>
    <w:rsid w:val="00187E2F"/>
    <w:rsid w:val="001937A0"/>
    <w:rsid w:val="00193F47"/>
    <w:rsid w:val="00197A37"/>
    <w:rsid w:val="001A5839"/>
    <w:rsid w:val="001A6F74"/>
    <w:rsid w:val="001B2D7A"/>
    <w:rsid w:val="001C01D5"/>
    <w:rsid w:val="001C0AAE"/>
    <w:rsid w:val="001C0C6E"/>
    <w:rsid w:val="001C207A"/>
    <w:rsid w:val="001C665E"/>
    <w:rsid w:val="001D0B92"/>
    <w:rsid w:val="001D3EFD"/>
    <w:rsid w:val="001D5C1B"/>
    <w:rsid w:val="001D7EC5"/>
    <w:rsid w:val="001E32D7"/>
    <w:rsid w:val="001E5D9F"/>
    <w:rsid w:val="001E6DCF"/>
    <w:rsid w:val="001F1321"/>
    <w:rsid w:val="001F36FC"/>
    <w:rsid w:val="001F3812"/>
    <w:rsid w:val="001F4DA0"/>
    <w:rsid w:val="001F6DA9"/>
    <w:rsid w:val="001F7908"/>
    <w:rsid w:val="001F7D0E"/>
    <w:rsid w:val="002036BB"/>
    <w:rsid w:val="002047E2"/>
    <w:rsid w:val="00205E60"/>
    <w:rsid w:val="002112ED"/>
    <w:rsid w:val="002126D4"/>
    <w:rsid w:val="00212BF5"/>
    <w:rsid w:val="0021418F"/>
    <w:rsid w:val="002148B6"/>
    <w:rsid w:val="00215877"/>
    <w:rsid w:val="002161A4"/>
    <w:rsid w:val="00225F2B"/>
    <w:rsid w:val="002272EF"/>
    <w:rsid w:val="00236DCB"/>
    <w:rsid w:val="0024000A"/>
    <w:rsid w:val="002426A7"/>
    <w:rsid w:val="00251F86"/>
    <w:rsid w:val="00256075"/>
    <w:rsid w:val="00256566"/>
    <w:rsid w:val="00260BAE"/>
    <w:rsid w:val="00260C2C"/>
    <w:rsid w:val="002612FD"/>
    <w:rsid w:val="00263600"/>
    <w:rsid w:val="00266BC0"/>
    <w:rsid w:val="00272979"/>
    <w:rsid w:val="002758A6"/>
    <w:rsid w:val="00281CF1"/>
    <w:rsid w:val="00281F45"/>
    <w:rsid w:val="00286CBD"/>
    <w:rsid w:val="00290F86"/>
    <w:rsid w:val="00291083"/>
    <w:rsid w:val="002966A9"/>
    <w:rsid w:val="002A369F"/>
    <w:rsid w:val="002B4393"/>
    <w:rsid w:val="002B6671"/>
    <w:rsid w:val="002B68DB"/>
    <w:rsid w:val="002C1553"/>
    <w:rsid w:val="002D25F9"/>
    <w:rsid w:val="002D5DFC"/>
    <w:rsid w:val="002D5FF3"/>
    <w:rsid w:val="002D6272"/>
    <w:rsid w:val="002E2ECA"/>
    <w:rsid w:val="002F0224"/>
    <w:rsid w:val="002F13B8"/>
    <w:rsid w:val="002F357D"/>
    <w:rsid w:val="002F40F9"/>
    <w:rsid w:val="002F5EF5"/>
    <w:rsid w:val="002F6CD0"/>
    <w:rsid w:val="00301DAF"/>
    <w:rsid w:val="00302F67"/>
    <w:rsid w:val="0030347F"/>
    <w:rsid w:val="00305AC5"/>
    <w:rsid w:val="00306BF5"/>
    <w:rsid w:val="00313E9E"/>
    <w:rsid w:val="00313FE4"/>
    <w:rsid w:val="00316676"/>
    <w:rsid w:val="00320457"/>
    <w:rsid w:val="003221E9"/>
    <w:rsid w:val="0033097B"/>
    <w:rsid w:val="00332FE3"/>
    <w:rsid w:val="00336821"/>
    <w:rsid w:val="00341CAD"/>
    <w:rsid w:val="00344FDC"/>
    <w:rsid w:val="00351769"/>
    <w:rsid w:val="00351960"/>
    <w:rsid w:val="00352A27"/>
    <w:rsid w:val="0035487C"/>
    <w:rsid w:val="003557B1"/>
    <w:rsid w:val="00357570"/>
    <w:rsid w:val="00362030"/>
    <w:rsid w:val="00363FE9"/>
    <w:rsid w:val="00367F60"/>
    <w:rsid w:val="0037034E"/>
    <w:rsid w:val="003711F3"/>
    <w:rsid w:val="00377752"/>
    <w:rsid w:val="00380C64"/>
    <w:rsid w:val="00381EB7"/>
    <w:rsid w:val="00382814"/>
    <w:rsid w:val="00386096"/>
    <w:rsid w:val="00390D19"/>
    <w:rsid w:val="003920ED"/>
    <w:rsid w:val="00393B98"/>
    <w:rsid w:val="003971AB"/>
    <w:rsid w:val="003A016A"/>
    <w:rsid w:val="003A2AA8"/>
    <w:rsid w:val="003A2BCC"/>
    <w:rsid w:val="003A4FC7"/>
    <w:rsid w:val="003A5C76"/>
    <w:rsid w:val="003A6CCA"/>
    <w:rsid w:val="003B0780"/>
    <w:rsid w:val="003B1A71"/>
    <w:rsid w:val="003B4359"/>
    <w:rsid w:val="003B44D0"/>
    <w:rsid w:val="003B5816"/>
    <w:rsid w:val="003C1BBC"/>
    <w:rsid w:val="003C1E4D"/>
    <w:rsid w:val="003C22DF"/>
    <w:rsid w:val="003C457B"/>
    <w:rsid w:val="003C6AB2"/>
    <w:rsid w:val="003D0281"/>
    <w:rsid w:val="003D41D8"/>
    <w:rsid w:val="003D5877"/>
    <w:rsid w:val="003D6504"/>
    <w:rsid w:val="003E0757"/>
    <w:rsid w:val="003E0B53"/>
    <w:rsid w:val="003E16D8"/>
    <w:rsid w:val="003E1B16"/>
    <w:rsid w:val="003F030F"/>
    <w:rsid w:val="003F0B70"/>
    <w:rsid w:val="003F2A86"/>
    <w:rsid w:val="00401D00"/>
    <w:rsid w:val="004028D5"/>
    <w:rsid w:val="004045E4"/>
    <w:rsid w:val="00413790"/>
    <w:rsid w:val="00416DB0"/>
    <w:rsid w:val="00416FC8"/>
    <w:rsid w:val="00417D78"/>
    <w:rsid w:val="00420FB8"/>
    <w:rsid w:val="00421B40"/>
    <w:rsid w:val="00422258"/>
    <w:rsid w:val="0042584E"/>
    <w:rsid w:val="00426FD6"/>
    <w:rsid w:val="00430E90"/>
    <w:rsid w:val="00432081"/>
    <w:rsid w:val="00433909"/>
    <w:rsid w:val="00433CFE"/>
    <w:rsid w:val="00435C42"/>
    <w:rsid w:val="00435CF2"/>
    <w:rsid w:val="00436AEA"/>
    <w:rsid w:val="004428DE"/>
    <w:rsid w:val="00446636"/>
    <w:rsid w:val="00447064"/>
    <w:rsid w:val="00450385"/>
    <w:rsid w:val="004504EA"/>
    <w:rsid w:val="00451DF8"/>
    <w:rsid w:val="004570AC"/>
    <w:rsid w:val="004579CF"/>
    <w:rsid w:val="0046001A"/>
    <w:rsid w:val="00461C2F"/>
    <w:rsid w:val="00463EF6"/>
    <w:rsid w:val="00473B9D"/>
    <w:rsid w:val="0048657A"/>
    <w:rsid w:val="004958FC"/>
    <w:rsid w:val="004A105A"/>
    <w:rsid w:val="004A22E8"/>
    <w:rsid w:val="004A3386"/>
    <w:rsid w:val="004A5970"/>
    <w:rsid w:val="004A631D"/>
    <w:rsid w:val="004B0EA7"/>
    <w:rsid w:val="004B27FB"/>
    <w:rsid w:val="004B376C"/>
    <w:rsid w:val="004B53C8"/>
    <w:rsid w:val="004B7ABF"/>
    <w:rsid w:val="004C2609"/>
    <w:rsid w:val="004C4371"/>
    <w:rsid w:val="004C6117"/>
    <w:rsid w:val="004C66D0"/>
    <w:rsid w:val="004D09F0"/>
    <w:rsid w:val="004D0D74"/>
    <w:rsid w:val="004D149E"/>
    <w:rsid w:val="004D1CB3"/>
    <w:rsid w:val="004D430C"/>
    <w:rsid w:val="004E2468"/>
    <w:rsid w:val="004F4A12"/>
    <w:rsid w:val="00500707"/>
    <w:rsid w:val="005023B5"/>
    <w:rsid w:val="00504E6C"/>
    <w:rsid w:val="005079E0"/>
    <w:rsid w:val="00513062"/>
    <w:rsid w:val="00513631"/>
    <w:rsid w:val="0051566C"/>
    <w:rsid w:val="005177DA"/>
    <w:rsid w:val="005251AD"/>
    <w:rsid w:val="005310CC"/>
    <w:rsid w:val="00531B35"/>
    <w:rsid w:val="005352A6"/>
    <w:rsid w:val="005357A0"/>
    <w:rsid w:val="00540357"/>
    <w:rsid w:val="005469C0"/>
    <w:rsid w:val="0055068A"/>
    <w:rsid w:val="0055672D"/>
    <w:rsid w:val="00560EF2"/>
    <w:rsid w:val="005649CA"/>
    <w:rsid w:val="005703B3"/>
    <w:rsid w:val="00587E1E"/>
    <w:rsid w:val="00593154"/>
    <w:rsid w:val="00597D29"/>
    <w:rsid w:val="005A0143"/>
    <w:rsid w:val="005A1E00"/>
    <w:rsid w:val="005A4046"/>
    <w:rsid w:val="005A4F5D"/>
    <w:rsid w:val="005A6174"/>
    <w:rsid w:val="005A7145"/>
    <w:rsid w:val="005B0B30"/>
    <w:rsid w:val="005B105E"/>
    <w:rsid w:val="005B378E"/>
    <w:rsid w:val="005C2175"/>
    <w:rsid w:val="005C22EF"/>
    <w:rsid w:val="005D4418"/>
    <w:rsid w:val="005D4631"/>
    <w:rsid w:val="005D4958"/>
    <w:rsid w:val="005D4A2B"/>
    <w:rsid w:val="005D72CA"/>
    <w:rsid w:val="005E04DD"/>
    <w:rsid w:val="005E103C"/>
    <w:rsid w:val="005E3915"/>
    <w:rsid w:val="005E661A"/>
    <w:rsid w:val="005F1F9D"/>
    <w:rsid w:val="005F3932"/>
    <w:rsid w:val="005F4AE3"/>
    <w:rsid w:val="00600B78"/>
    <w:rsid w:val="00610C8D"/>
    <w:rsid w:val="00613074"/>
    <w:rsid w:val="0062062A"/>
    <w:rsid w:val="00622259"/>
    <w:rsid w:val="00622DC8"/>
    <w:rsid w:val="00623022"/>
    <w:rsid w:val="00624FA6"/>
    <w:rsid w:val="00627983"/>
    <w:rsid w:val="00630F15"/>
    <w:rsid w:val="00631710"/>
    <w:rsid w:val="0063186C"/>
    <w:rsid w:val="00631EBB"/>
    <w:rsid w:val="006361BA"/>
    <w:rsid w:val="006377B6"/>
    <w:rsid w:val="00637CD6"/>
    <w:rsid w:val="006446DD"/>
    <w:rsid w:val="00647335"/>
    <w:rsid w:val="00647B0D"/>
    <w:rsid w:val="00650186"/>
    <w:rsid w:val="00652D78"/>
    <w:rsid w:val="006533C3"/>
    <w:rsid w:val="006551B8"/>
    <w:rsid w:val="00665358"/>
    <w:rsid w:val="006653B5"/>
    <w:rsid w:val="0067455A"/>
    <w:rsid w:val="00674659"/>
    <w:rsid w:val="0068509B"/>
    <w:rsid w:val="006876B6"/>
    <w:rsid w:val="00691A06"/>
    <w:rsid w:val="006944BF"/>
    <w:rsid w:val="00694865"/>
    <w:rsid w:val="00697683"/>
    <w:rsid w:val="006A0767"/>
    <w:rsid w:val="006A0D54"/>
    <w:rsid w:val="006A5279"/>
    <w:rsid w:val="006B68D8"/>
    <w:rsid w:val="006B6D83"/>
    <w:rsid w:val="006C1856"/>
    <w:rsid w:val="006C5683"/>
    <w:rsid w:val="006D0CC1"/>
    <w:rsid w:val="006D0E98"/>
    <w:rsid w:val="006D0FB6"/>
    <w:rsid w:val="006D1F16"/>
    <w:rsid w:val="006D75CD"/>
    <w:rsid w:val="006D7B54"/>
    <w:rsid w:val="006E7327"/>
    <w:rsid w:val="006E7560"/>
    <w:rsid w:val="006E7A7E"/>
    <w:rsid w:val="006F19E3"/>
    <w:rsid w:val="006F4689"/>
    <w:rsid w:val="006F4798"/>
    <w:rsid w:val="007015FF"/>
    <w:rsid w:val="00701D85"/>
    <w:rsid w:val="00701E18"/>
    <w:rsid w:val="00706916"/>
    <w:rsid w:val="00710E92"/>
    <w:rsid w:val="00713BAB"/>
    <w:rsid w:val="0071547D"/>
    <w:rsid w:val="00722FCE"/>
    <w:rsid w:val="0072385C"/>
    <w:rsid w:val="00726171"/>
    <w:rsid w:val="00731B99"/>
    <w:rsid w:val="00733D46"/>
    <w:rsid w:val="00733F4B"/>
    <w:rsid w:val="00734630"/>
    <w:rsid w:val="007374B9"/>
    <w:rsid w:val="00740A8F"/>
    <w:rsid w:val="00742876"/>
    <w:rsid w:val="00747A24"/>
    <w:rsid w:val="007607E8"/>
    <w:rsid w:val="007608FF"/>
    <w:rsid w:val="00760BD6"/>
    <w:rsid w:val="007626D9"/>
    <w:rsid w:val="00765357"/>
    <w:rsid w:val="00771ACE"/>
    <w:rsid w:val="00772942"/>
    <w:rsid w:val="00774F15"/>
    <w:rsid w:val="00775EF4"/>
    <w:rsid w:val="00780130"/>
    <w:rsid w:val="00784486"/>
    <w:rsid w:val="0079113B"/>
    <w:rsid w:val="0079538F"/>
    <w:rsid w:val="00797AA8"/>
    <w:rsid w:val="007A0FB2"/>
    <w:rsid w:val="007A4F58"/>
    <w:rsid w:val="007A6725"/>
    <w:rsid w:val="007A7ADD"/>
    <w:rsid w:val="007B002D"/>
    <w:rsid w:val="007B2962"/>
    <w:rsid w:val="007B4476"/>
    <w:rsid w:val="007C00DA"/>
    <w:rsid w:val="007C0E16"/>
    <w:rsid w:val="007D47BD"/>
    <w:rsid w:val="007D5665"/>
    <w:rsid w:val="007D7C47"/>
    <w:rsid w:val="007E1A43"/>
    <w:rsid w:val="007E3C0E"/>
    <w:rsid w:val="007E572E"/>
    <w:rsid w:val="007E718E"/>
    <w:rsid w:val="008115C5"/>
    <w:rsid w:val="00812C70"/>
    <w:rsid w:val="0081418A"/>
    <w:rsid w:val="008149B0"/>
    <w:rsid w:val="008177D7"/>
    <w:rsid w:val="00822D9F"/>
    <w:rsid w:val="00826203"/>
    <w:rsid w:val="008272A5"/>
    <w:rsid w:val="008277A6"/>
    <w:rsid w:val="00833183"/>
    <w:rsid w:val="008423A3"/>
    <w:rsid w:val="00842CE6"/>
    <w:rsid w:val="00846D9D"/>
    <w:rsid w:val="0085211A"/>
    <w:rsid w:val="00852D8A"/>
    <w:rsid w:val="00856C0B"/>
    <w:rsid w:val="0086142A"/>
    <w:rsid w:val="00861D88"/>
    <w:rsid w:val="00862D16"/>
    <w:rsid w:val="0087362B"/>
    <w:rsid w:val="00876FA4"/>
    <w:rsid w:val="00880168"/>
    <w:rsid w:val="00882D3C"/>
    <w:rsid w:val="008847ED"/>
    <w:rsid w:val="00887D24"/>
    <w:rsid w:val="00892D3B"/>
    <w:rsid w:val="00895154"/>
    <w:rsid w:val="00897EDC"/>
    <w:rsid w:val="008A17EB"/>
    <w:rsid w:val="008A2F12"/>
    <w:rsid w:val="008A5134"/>
    <w:rsid w:val="008B6CCD"/>
    <w:rsid w:val="008C5774"/>
    <w:rsid w:val="008C579E"/>
    <w:rsid w:val="008D0FCF"/>
    <w:rsid w:val="008D37F6"/>
    <w:rsid w:val="008D5B54"/>
    <w:rsid w:val="008D6266"/>
    <w:rsid w:val="008D7983"/>
    <w:rsid w:val="008F09A9"/>
    <w:rsid w:val="008F48D5"/>
    <w:rsid w:val="00900963"/>
    <w:rsid w:val="0090492C"/>
    <w:rsid w:val="009121FF"/>
    <w:rsid w:val="009129DC"/>
    <w:rsid w:val="00913148"/>
    <w:rsid w:val="009208D8"/>
    <w:rsid w:val="00922DBD"/>
    <w:rsid w:val="0092387F"/>
    <w:rsid w:val="00925F3A"/>
    <w:rsid w:val="00926505"/>
    <w:rsid w:val="009265C0"/>
    <w:rsid w:val="00926F0E"/>
    <w:rsid w:val="00935573"/>
    <w:rsid w:val="009356A2"/>
    <w:rsid w:val="009469BE"/>
    <w:rsid w:val="0094797C"/>
    <w:rsid w:val="00947DC2"/>
    <w:rsid w:val="00951FDE"/>
    <w:rsid w:val="00954FC6"/>
    <w:rsid w:val="00957FBC"/>
    <w:rsid w:val="00960420"/>
    <w:rsid w:val="00960714"/>
    <w:rsid w:val="0096255F"/>
    <w:rsid w:val="00967C6A"/>
    <w:rsid w:val="009704FB"/>
    <w:rsid w:val="0097527E"/>
    <w:rsid w:val="009832ED"/>
    <w:rsid w:val="00985FC1"/>
    <w:rsid w:val="00991785"/>
    <w:rsid w:val="00993E9F"/>
    <w:rsid w:val="00994B34"/>
    <w:rsid w:val="00994EF3"/>
    <w:rsid w:val="00997577"/>
    <w:rsid w:val="009A03A4"/>
    <w:rsid w:val="009A200B"/>
    <w:rsid w:val="009C1C52"/>
    <w:rsid w:val="009C2EA4"/>
    <w:rsid w:val="009C7CDB"/>
    <w:rsid w:val="009C7F82"/>
    <w:rsid w:val="009D1A9A"/>
    <w:rsid w:val="009D7913"/>
    <w:rsid w:val="009D7B56"/>
    <w:rsid w:val="009E1A09"/>
    <w:rsid w:val="009E318C"/>
    <w:rsid w:val="009E4D2D"/>
    <w:rsid w:val="009E63A4"/>
    <w:rsid w:val="009E7589"/>
    <w:rsid w:val="009F2F77"/>
    <w:rsid w:val="009F3981"/>
    <w:rsid w:val="009F4D87"/>
    <w:rsid w:val="009F70E9"/>
    <w:rsid w:val="00A00B4A"/>
    <w:rsid w:val="00A0777B"/>
    <w:rsid w:val="00A10251"/>
    <w:rsid w:val="00A13230"/>
    <w:rsid w:val="00A16360"/>
    <w:rsid w:val="00A25D84"/>
    <w:rsid w:val="00A31D12"/>
    <w:rsid w:val="00A4337D"/>
    <w:rsid w:val="00A50878"/>
    <w:rsid w:val="00A51787"/>
    <w:rsid w:val="00A51C4E"/>
    <w:rsid w:val="00A56ED0"/>
    <w:rsid w:val="00A579D3"/>
    <w:rsid w:val="00A66894"/>
    <w:rsid w:val="00A809BC"/>
    <w:rsid w:val="00A80EE0"/>
    <w:rsid w:val="00A81AA5"/>
    <w:rsid w:val="00A85694"/>
    <w:rsid w:val="00A93BF0"/>
    <w:rsid w:val="00A94C94"/>
    <w:rsid w:val="00A96295"/>
    <w:rsid w:val="00A968AB"/>
    <w:rsid w:val="00A97DD5"/>
    <w:rsid w:val="00AA463E"/>
    <w:rsid w:val="00AA69EF"/>
    <w:rsid w:val="00AB2DA2"/>
    <w:rsid w:val="00AB3915"/>
    <w:rsid w:val="00AB4DE5"/>
    <w:rsid w:val="00AC0309"/>
    <w:rsid w:val="00AC0716"/>
    <w:rsid w:val="00AC5BEF"/>
    <w:rsid w:val="00AC68BE"/>
    <w:rsid w:val="00AD0028"/>
    <w:rsid w:val="00AE4FA9"/>
    <w:rsid w:val="00AE5F4A"/>
    <w:rsid w:val="00AE7C82"/>
    <w:rsid w:val="00AF2513"/>
    <w:rsid w:val="00AF30A5"/>
    <w:rsid w:val="00AF3186"/>
    <w:rsid w:val="00AF5B6E"/>
    <w:rsid w:val="00B047C9"/>
    <w:rsid w:val="00B057CB"/>
    <w:rsid w:val="00B10136"/>
    <w:rsid w:val="00B11637"/>
    <w:rsid w:val="00B320DC"/>
    <w:rsid w:val="00B35A8E"/>
    <w:rsid w:val="00B4014F"/>
    <w:rsid w:val="00B45635"/>
    <w:rsid w:val="00B52044"/>
    <w:rsid w:val="00B53898"/>
    <w:rsid w:val="00B539A1"/>
    <w:rsid w:val="00B53C15"/>
    <w:rsid w:val="00B615CC"/>
    <w:rsid w:val="00B6291B"/>
    <w:rsid w:val="00B7023F"/>
    <w:rsid w:val="00B713A7"/>
    <w:rsid w:val="00B7630C"/>
    <w:rsid w:val="00B81F70"/>
    <w:rsid w:val="00B9451F"/>
    <w:rsid w:val="00BA56DF"/>
    <w:rsid w:val="00BB32F0"/>
    <w:rsid w:val="00BB473F"/>
    <w:rsid w:val="00BC05A6"/>
    <w:rsid w:val="00BC10C2"/>
    <w:rsid w:val="00BC1CFB"/>
    <w:rsid w:val="00BD10A6"/>
    <w:rsid w:val="00BD3CB9"/>
    <w:rsid w:val="00BD3E31"/>
    <w:rsid w:val="00BD78DB"/>
    <w:rsid w:val="00BE50AA"/>
    <w:rsid w:val="00BE7316"/>
    <w:rsid w:val="00BE7C55"/>
    <w:rsid w:val="00BF00E3"/>
    <w:rsid w:val="00BF0C5F"/>
    <w:rsid w:val="00C10827"/>
    <w:rsid w:val="00C11964"/>
    <w:rsid w:val="00C14277"/>
    <w:rsid w:val="00C236F4"/>
    <w:rsid w:val="00C31A20"/>
    <w:rsid w:val="00C3321C"/>
    <w:rsid w:val="00C356E8"/>
    <w:rsid w:val="00C471ED"/>
    <w:rsid w:val="00C5056D"/>
    <w:rsid w:val="00C50F95"/>
    <w:rsid w:val="00C607C9"/>
    <w:rsid w:val="00C64B15"/>
    <w:rsid w:val="00C65823"/>
    <w:rsid w:val="00C67F24"/>
    <w:rsid w:val="00C72782"/>
    <w:rsid w:val="00C730A2"/>
    <w:rsid w:val="00C75154"/>
    <w:rsid w:val="00C76D9F"/>
    <w:rsid w:val="00C83898"/>
    <w:rsid w:val="00C867BC"/>
    <w:rsid w:val="00C924ED"/>
    <w:rsid w:val="00C94E7B"/>
    <w:rsid w:val="00C954D7"/>
    <w:rsid w:val="00CA4EA1"/>
    <w:rsid w:val="00CA6F12"/>
    <w:rsid w:val="00CA75DC"/>
    <w:rsid w:val="00CA7800"/>
    <w:rsid w:val="00CA7D25"/>
    <w:rsid w:val="00CB5D46"/>
    <w:rsid w:val="00CB5E98"/>
    <w:rsid w:val="00CB6330"/>
    <w:rsid w:val="00CC39D2"/>
    <w:rsid w:val="00CC60D3"/>
    <w:rsid w:val="00CD4346"/>
    <w:rsid w:val="00CD70EB"/>
    <w:rsid w:val="00CD719F"/>
    <w:rsid w:val="00CE19AC"/>
    <w:rsid w:val="00CE5938"/>
    <w:rsid w:val="00CE7F33"/>
    <w:rsid w:val="00CF549A"/>
    <w:rsid w:val="00D06875"/>
    <w:rsid w:val="00D122BE"/>
    <w:rsid w:val="00D1530C"/>
    <w:rsid w:val="00D1613E"/>
    <w:rsid w:val="00D20C24"/>
    <w:rsid w:val="00D22CEB"/>
    <w:rsid w:val="00D253BF"/>
    <w:rsid w:val="00D34E70"/>
    <w:rsid w:val="00D35A55"/>
    <w:rsid w:val="00D363E8"/>
    <w:rsid w:val="00D41486"/>
    <w:rsid w:val="00D4154D"/>
    <w:rsid w:val="00D4173D"/>
    <w:rsid w:val="00D42CA7"/>
    <w:rsid w:val="00D50089"/>
    <w:rsid w:val="00D54568"/>
    <w:rsid w:val="00D620D5"/>
    <w:rsid w:val="00D635CE"/>
    <w:rsid w:val="00D7092D"/>
    <w:rsid w:val="00D80667"/>
    <w:rsid w:val="00D80A98"/>
    <w:rsid w:val="00D8769C"/>
    <w:rsid w:val="00D90F5D"/>
    <w:rsid w:val="00D9500E"/>
    <w:rsid w:val="00DA5F89"/>
    <w:rsid w:val="00DA6586"/>
    <w:rsid w:val="00DA6C89"/>
    <w:rsid w:val="00DB5096"/>
    <w:rsid w:val="00DC3562"/>
    <w:rsid w:val="00DD269D"/>
    <w:rsid w:val="00DD7C82"/>
    <w:rsid w:val="00DE1518"/>
    <w:rsid w:val="00DE2088"/>
    <w:rsid w:val="00DE57D3"/>
    <w:rsid w:val="00DE6A97"/>
    <w:rsid w:val="00DF184E"/>
    <w:rsid w:val="00DF6863"/>
    <w:rsid w:val="00E02F60"/>
    <w:rsid w:val="00E070F1"/>
    <w:rsid w:val="00E07BA5"/>
    <w:rsid w:val="00E10A8C"/>
    <w:rsid w:val="00E1701D"/>
    <w:rsid w:val="00E22CF0"/>
    <w:rsid w:val="00E24BDF"/>
    <w:rsid w:val="00E2789D"/>
    <w:rsid w:val="00E3264A"/>
    <w:rsid w:val="00E40304"/>
    <w:rsid w:val="00E41BB9"/>
    <w:rsid w:val="00E4348E"/>
    <w:rsid w:val="00E510C9"/>
    <w:rsid w:val="00E55C4A"/>
    <w:rsid w:val="00E6212D"/>
    <w:rsid w:val="00E65A31"/>
    <w:rsid w:val="00E666BF"/>
    <w:rsid w:val="00E70BE7"/>
    <w:rsid w:val="00E7381A"/>
    <w:rsid w:val="00E74111"/>
    <w:rsid w:val="00E81739"/>
    <w:rsid w:val="00E82BDD"/>
    <w:rsid w:val="00E844CC"/>
    <w:rsid w:val="00E855A5"/>
    <w:rsid w:val="00E91400"/>
    <w:rsid w:val="00E97DB3"/>
    <w:rsid w:val="00EA1C2B"/>
    <w:rsid w:val="00EA2475"/>
    <w:rsid w:val="00EA3F0B"/>
    <w:rsid w:val="00EA4674"/>
    <w:rsid w:val="00EA632D"/>
    <w:rsid w:val="00EB1FF2"/>
    <w:rsid w:val="00EB32BB"/>
    <w:rsid w:val="00EB362B"/>
    <w:rsid w:val="00EB52F2"/>
    <w:rsid w:val="00EC38CF"/>
    <w:rsid w:val="00EC647D"/>
    <w:rsid w:val="00EE1190"/>
    <w:rsid w:val="00EE2334"/>
    <w:rsid w:val="00EE2569"/>
    <w:rsid w:val="00EE4519"/>
    <w:rsid w:val="00EE5CD9"/>
    <w:rsid w:val="00EF0CE5"/>
    <w:rsid w:val="00EF6CC8"/>
    <w:rsid w:val="00EF789C"/>
    <w:rsid w:val="00F007A0"/>
    <w:rsid w:val="00F1043A"/>
    <w:rsid w:val="00F10E14"/>
    <w:rsid w:val="00F1132A"/>
    <w:rsid w:val="00F1175C"/>
    <w:rsid w:val="00F14070"/>
    <w:rsid w:val="00F14A61"/>
    <w:rsid w:val="00F14EC4"/>
    <w:rsid w:val="00F17B9C"/>
    <w:rsid w:val="00F20FAB"/>
    <w:rsid w:val="00F212C1"/>
    <w:rsid w:val="00F306DA"/>
    <w:rsid w:val="00F3707F"/>
    <w:rsid w:val="00F42F29"/>
    <w:rsid w:val="00F4356A"/>
    <w:rsid w:val="00F450E7"/>
    <w:rsid w:val="00F504AF"/>
    <w:rsid w:val="00F50C02"/>
    <w:rsid w:val="00F511D1"/>
    <w:rsid w:val="00F51FCB"/>
    <w:rsid w:val="00F57A16"/>
    <w:rsid w:val="00F61549"/>
    <w:rsid w:val="00F62E4B"/>
    <w:rsid w:val="00F726D8"/>
    <w:rsid w:val="00F73FD6"/>
    <w:rsid w:val="00F751E8"/>
    <w:rsid w:val="00F80207"/>
    <w:rsid w:val="00F80510"/>
    <w:rsid w:val="00F81314"/>
    <w:rsid w:val="00F847DE"/>
    <w:rsid w:val="00F940B1"/>
    <w:rsid w:val="00F94961"/>
    <w:rsid w:val="00F94F85"/>
    <w:rsid w:val="00F962B5"/>
    <w:rsid w:val="00FA22E9"/>
    <w:rsid w:val="00FA4B61"/>
    <w:rsid w:val="00FB3016"/>
    <w:rsid w:val="00FB44B2"/>
    <w:rsid w:val="00FB71C1"/>
    <w:rsid w:val="00FC1065"/>
    <w:rsid w:val="00FD0418"/>
    <w:rsid w:val="00FD29A2"/>
    <w:rsid w:val="00FD2BFB"/>
    <w:rsid w:val="00FD32A2"/>
    <w:rsid w:val="00FD60CA"/>
    <w:rsid w:val="00FE004A"/>
    <w:rsid w:val="00FE3169"/>
    <w:rsid w:val="00FE4A41"/>
    <w:rsid w:val="00FF252A"/>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38E225-B2E8-4AC9-817F-36E28085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uiPriority w:val="9"/>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ColorfulList-Accent11">
    <w:name w:val="Colorful List - Accent 1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Tahoma" w:eastAsia="Times New Roman" w:hAnsi="Tahoma"/>
      <w:szCs w:val="24"/>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Grid21">
    <w:name w:val="Medium Grid 21"/>
    <w:rsid w:val="005C2175"/>
    <w:rPr>
      <w:rFonts w:ascii="Arial" w:eastAsia="Times New Roman" w:hAnsi="Arial"/>
      <w:szCs w:val="24"/>
    </w:rPr>
  </w:style>
  <w:style w:type="paragraph" w:styleId="ListParagraph">
    <w:name w:val="List Paragraph"/>
    <w:basedOn w:val="Normal"/>
    <w:uiPriority w:val="34"/>
    <w:qFormat/>
    <w:rsid w:val="00CC60D3"/>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647B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asgovernance.co.uk/sites/default/files/Output%20from%20PN%20LT%20Track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35C7C2-51E9-394B-865D-5CF1BEB503EE}" type="doc">
      <dgm:prSet loTypeId="urn:microsoft.com/office/officeart/2005/8/layout/lProcess3" loCatId="" qsTypeId="urn:microsoft.com/office/officeart/2005/8/quickstyle/simple3" qsCatId="simple" csTypeId="urn:microsoft.com/office/officeart/2005/8/colors/accent0_2" csCatId="mainScheme" phldr="1"/>
      <dgm:spPr/>
      <dgm:t>
        <a:bodyPr/>
        <a:lstStyle/>
        <a:p>
          <a:endParaRPr lang="en-US"/>
        </a:p>
      </dgm:t>
    </dgm:pt>
    <dgm:pt modelId="{7D3B8AB1-5EA8-DD4D-ACED-0CCAB6FDFAE6}">
      <dgm:prSet phldrT="[Text]" custT="1"/>
      <dgm:spPr>
        <a:xfrm>
          <a:off x="0" y="3566"/>
          <a:ext cx="332271" cy="332275"/>
        </a:xfr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gm:spPr>
      <dgm:t>
        <a:bodyPr/>
        <a:lstStyle/>
        <a:p>
          <a:r>
            <a:rPr lang="en-US" sz="1400">
              <a:solidFill>
                <a:sysClr val="window" lastClr="FFFFFF"/>
              </a:solidFill>
              <a:latin typeface="Arial"/>
              <a:ea typeface="+mn-ea"/>
              <a:cs typeface="Arial"/>
            </a:rPr>
            <a:t>01</a:t>
          </a:r>
        </a:p>
      </dgm:t>
    </dgm:pt>
    <dgm:pt modelId="{ED96D06F-9A1E-2743-9913-78FDF7A29C30}" type="parTrans" cxnId="{03D52E04-0D26-0D4A-A28A-FFBF2BBE9ECF}">
      <dgm:prSet/>
      <dgm:spPr/>
      <dgm:t>
        <a:bodyPr/>
        <a:lstStyle/>
        <a:p>
          <a:endParaRPr lang="en-US"/>
        </a:p>
      </dgm:t>
    </dgm:pt>
    <dgm:pt modelId="{555EF976-CB3E-3740-9714-D4E964B9FB72}" type="sibTrans" cxnId="{03D52E04-0D26-0D4A-A28A-FFBF2BBE9ECF}">
      <dgm:prSet/>
      <dgm:spPr/>
      <dgm:t>
        <a:bodyPr/>
        <a:lstStyle/>
        <a:p>
          <a:endParaRPr lang="en-US"/>
        </a:p>
      </dgm:t>
    </dgm:pt>
    <dgm:pt modelId="{8F951A2D-8316-7942-B199-785B2B0AB0C3}">
      <dgm:prSet phldrT="[Text]" custT="1"/>
      <dgm:spPr>
        <a:xfrm>
          <a:off x="0" y="800220"/>
          <a:ext cx="336066" cy="33606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8064A2"/>
              </a:solidFill>
              <a:latin typeface="Arial"/>
              <a:ea typeface="+mn-ea"/>
              <a:cs typeface="Arial"/>
            </a:rPr>
            <a:t>03</a:t>
          </a:r>
        </a:p>
      </dgm:t>
    </dgm:pt>
    <dgm:pt modelId="{3AFE9292-A099-244C-A617-20602CFCB1E3}" type="parTrans" cxnId="{17DDB721-9B40-1E49-B058-473FC2A4DAE2}">
      <dgm:prSet/>
      <dgm:spPr/>
      <dgm:t>
        <a:bodyPr/>
        <a:lstStyle/>
        <a:p>
          <a:endParaRPr lang="en-US"/>
        </a:p>
      </dgm:t>
    </dgm:pt>
    <dgm:pt modelId="{173CF78D-536E-C343-8B69-65E61BE510E1}" type="sibTrans" cxnId="{17DDB721-9B40-1E49-B058-473FC2A4DAE2}">
      <dgm:prSet/>
      <dgm:spPr/>
      <dgm:t>
        <a:bodyPr/>
        <a:lstStyle/>
        <a:p>
          <a:endParaRPr lang="en-US"/>
        </a:p>
      </dgm:t>
    </dgm:pt>
    <dgm:pt modelId="{A0B44F8A-6A2F-0044-9BB8-0A3469DF2734}">
      <dgm:prSet phldrT="[Text]" custT="1"/>
      <dgm:spPr>
        <a:xfrm>
          <a:off x="0" y="1197687"/>
          <a:ext cx="336066" cy="338102"/>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FF6600"/>
              </a:solidFill>
              <a:latin typeface="Arial"/>
              <a:ea typeface="+mn-ea"/>
              <a:cs typeface="Arial"/>
            </a:rPr>
            <a:t>04</a:t>
          </a:r>
        </a:p>
      </dgm:t>
    </dgm:pt>
    <dgm:pt modelId="{322E361A-FB1B-0D47-80B8-6F8E1E98915A}" type="parTrans" cxnId="{2AC9879B-3861-E542-B1FB-60ABBD61AB31}">
      <dgm:prSet/>
      <dgm:spPr/>
      <dgm:t>
        <a:bodyPr/>
        <a:lstStyle/>
        <a:p>
          <a:endParaRPr lang="en-US"/>
        </a:p>
      </dgm:t>
    </dgm:pt>
    <dgm:pt modelId="{AEE3A9E3-7BE1-1C41-B42E-F4079641B9E8}" type="sibTrans" cxnId="{2AC9879B-3861-E542-B1FB-60ABBD61AB31}">
      <dgm:prSet/>
      <dgm:spPr/>
      <dgm:t>
        <a:bodyPr/>
        <a:lstStyle/>
        <a:p>
          <a:endParaRPr lang="en-US"/>
        </a:p>
      </dgm:t>
    </dgm:pt>
    <dgm:pt modelId="{5BE3AFFD-0744-D545-9D0B-FED6D271D6BB}">
      <dgm:prSet phldrT="[Text]"/>
      <dgm:spPr>
        <a:xfrm>
          <a:off x="358633" y="274"/>
          <a:ext cx="883426" cy="339272"/>
        </a:xfrm>
        <a:solidFill>
          <a:srgbClr val="00B274">
            <a:alpha val="90000"/>
          </a:srgbClr>
        </a:solidFill>
        <a:ln w="9525" cap="flat" cmpd="sng" algn="ctr">
          <a:solidFill>
            <a:srgbClr val="008000">
              <a:alpha val="95000"/>
            </a:srgbClr>
          </a:solidFill>
          <a:prstDash val="solid"/>
        </a:ln>
        <a:effectLst/>
      </dgm:spPr>
      <dgm:t>
        <a:bodyPr/>
        <a:lstStyle/>
        <a:p>
          <a:pPr algn="l"/>
          <a:r>
            <a:rPr lang="en-US">
              <a:solidFill>
                <a:sysClr val="window" lastClr="FFFFFF"/>
              </a:solidFill>
              <a:latin typeface="Arial"/>
              <a:ea typeface="+mn-ea"/>
              <a:cs typeface="Arial"/>
            </a:rPr>
            <a:t>Modification</a:t>
          </a:r>
        </a:p>
      </dgm:t>
    </dgm:pt>
    <dgm:pt modelId="{49B6E38E-A4F0-BB4A-9082-460B9A1001BB}" type="parTrans" cxnId="{F767FDA4-B27C-3E4C-B976-BEA6302D14AC}">
      <dgm:prSet/>
      <dgm:spPr/>
      <dgm:t>
        <a:bodyPr/>
        <a:lstStyle/>
        <a:p>
          <a:endParaRPr lang="en-US"/>
        </a:p>
      </dgm:t>
    </dgm:pt>
    <dgm:pt modelId="{AFA8EBC2-38CB-824B-863F-CC7215829219}" type="sibTrans" cxnId="{F767FDA4-B27C-3E4C-B976-BEA6302D14AC}">
      <dgm:prSet/>
      <dgm:spPr/>
      <dgm:t>
        <a:bodyPr/>
        <a:lstStyle/>
        <a:p>
          <a:endParaRPr lang="en-US"/>
        </a:p>
      </dgm:t>
    </dgm:pt>
    <dgm:pt modelId="{FE36DC7D-33C3-474A-84C4-F97FE5B7F95C}">
      <dgm:prSet phldrT="[Text]" custT="1"/>
      <dgm:spPr>
        <a:xfrm>
          <a:off x="0" y="401342"/>
          <a:ext cx="333219" cy="336062"/>
        </a:xfr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400">
              <a:solidFill>
                <a:srgbClr val="0096D7"/>
              </a:solidFill>
              <a:latin typeface="Arial"/>
              <a:ea typeface="+mn-ea"/>
              <a:cs typeface="Arial"/>
            </a:rPr>
            <a:t>02</a:t>
          </a:r>
        </a:p>
      </dgm:t>
    </dgm:pt>
    <dgm:pt modelId="{39AE5F75-3014-C94A-A7A1-3B2D157D249D}" type="parTrans" cxnId="{3BF4BD7E-B18E-E344-8177-464AFC6434C1}">
      <dgm:prSet/>
      <dgm:spPr/>
      <dgm:t>
        <a:bodyPr/>
        <a:lstStyle/>
        <a:p>
          <a:endParaRPr lang="en-US"/>
        </a:p>
      </dgm:t>
    </dgm:pt>
    <dgm:pt modelId="{731994F3-BE38-E44D-A7F0-A4BC55991596}" type="sibTrans" cxnId="{3BF4BD7E-B18E-E344-8177-464AFC6434C1}">
      <dgm:prSet/>
      <dgm:spPr/>
      <dgm:t>
        <a:bodyPr/>
        <a:lstStyle/>
        <a:p>
          <a:endParaRPr lang="en-US"/>
        </a:p>
      </dgm:t>
    </dgm:pt>
    <dgm:pt modelId="{7D0B45A4-2442-6540-9DAF-B0FB130DD5F7}">
      <dgm:prSet phldrT="[Text]"/>
      <dgm:spPr>
        <a:xfrm>
          <a:off x="360628" y="399932"/>
          <a:ext cx="879345" cy="338882"/>
        </a:xfrm>
        <a:noFill/>
        <a:ln w="9525" cap="flat" cmpd="sng" algn="ctr">
          <a:solidFill>
            <a:srgbClr val="3366FF">
              <a:alpha val="95000"/>
            </a:srgbClr>
          </a:solidFill>
          <a:prstDash val="solid"/>
        </a:ln>
        <a:effectLst/>
      </dgm:spPr>
      <dgm:t>
        <a:bodyPr/>
        <a:lstStyle/>
        <a:p>
          <a:pPr algn="l"/>
          <a:r>
            <a:rPr lang="en-US">
              <a:solidFill>
                <a:srgbClr val="0096D7"/>
              </a:solidFill>
              <a:latin typeface="Arial"/>
              <a:ea typeface="+mn-ea"/>
              <a:cs typeface="Arial"/>
            </a:rPr>
            <a:t>Workgroup Report</a:t>
          </a:r>
        </a:p>
      </dgm:t>
    </dgm:pt>
    <dgm:pt modelId="{D2990E9F-00EA-AA48-8299-3BF2CAE557BB}" type="parTrans" cxnId="{D95B5513-FD1D-024D-A3E7-DB65839174C4}">
      <dgm:prSet/>
      <dgm:spPr/>
      <dgm:t>
        <a:bodyPr/>
        <a:lstStyle/>
        <a:p>
          <a:endParaRPr lang="en-US"/>
        </a:p>
      </dgm:t>
    </dgm:pt>
    <dgm:pt modelId="{446D302A-985B-074E-97D7-904E98899421}" type="sibTrans" cxnId="{D95B5513-FD1D-024D-A3E7-DB65839174C4}">
      <dgm:prSet/>
      <dgm:spPr/>
      <dgm:t>
        <a:bodyPr/>
        <a:lstStyle/>
        <a:p>
          <a:endParaRPr lang="en-US"/>
        </a:p>
      </dgm:t>
    </dgm:pt>
    <dgm:pt modelId="{8C22D270-2B1D-3647-BB97-6172866B4A32}">
      <dgm:prSet phldrT="[Text]"/>
      <dgm:spPr>
        <a:xfrm>
          <a:off x="364701" y="799200"/>
          <a:ext cx="877358" cy="338101"/>
        </a:xfrm>
        <a:solidFill>
          <a:sysClr val="window" lastClr="FFFFFF">
            <a:alpha val="90000"/>
            <a:tint val="40000"/>
            <a:hueOff val="0"/>
            <a:satOff val="0"/>
            <a:lumOff val="0"/>
            <a:alphaOff val="0"/>
          </a:sysClr>
        </a:solidFill>
        <a:ln w="9525" cap="flat" cmpd="sng" algn="ctr">
          <a:solidFill>
            <a:srgbClr val="8064A2">
              <a:alpha val="95000"/>
            </a:srgbClr>
          </a:solidFill>
          <a:prstDash val="solid"/>
        </a:ln>
        <a:effectLst/>
      </dgm:spPr>
      <dgm:t>
        <a:bodyPr/>
        <a:lstStyle/>
        <a:p>
          <a:pPr algn="l"/>
          <a:r>
            <a:rPr lang="en-US">
              <a:solidFill>
                <a:srgbClr val="8064A2"/>
              </a:solidFill>
              <a:latin typeface="Arial"/>
              <a:ea typeface="+mn-ea"/>
              <a:cs typeface="Arial"/>
            </a:rPr>
            <a:t>Draft Modification Report</a:t>
          </a:r>
        </a:p>
      </dgm:t>
    </dgm:pt>
    <dgm:pt modelId="{E3826E31-B95B-6145-8AE4-3CE78F54B81E}" type="parTrans" cxnId="{C8F73A05-0B1B-CF43-8F42-A217319C0D40}">
      <dgm:prSet/>
      <dgm:spPr/>
      <dgm:t>
        <a:bodyPr/>
        <a:lstStyle/>
        <a:p>
          <a:endParaRPr lang="en-US"/>
        </a:p>
      </dgm:t>
    </dgm:pt>
    <dgm:pt modelId="{86A14A3F-6CBD-0642-8679-AE7C81FE3EC1}" type="sibTrans" cxnId="{C8F73A05-0B1B-CF43-8F42-A217319C0D40}">
      <dgm:prSet/>
      <dgm:spPr/>
      <dgm:t>
        <a:bodyPr/>
        <a:lstStyle/>
        <a:p>
          <a:endParaRPr lang="en-US"/>
        </a:p>
      </dgm:t>
    </dgm:pt>
    <dgm:pt modelId="{A5986DFE-7725-1847-8814-D50D66AFCC15}">
      <dgm:prSet phldrT="[Text]"/>
      <dgm:spPr>
        <a:xfrm>
          <a:off x="364701" y="1197881"/>
          <a:ext cx="877358" cy="337715"/>
        </a:xfrm>
        <a:solidFill>
          <a:sysClr val="window" lastClr="FFFFFF">
            <a:alpha val="90000"/>
            <a:tint val="40000"/>
            <a:hueOff val="0"/>
            <a:satOff val="0"/>
            <a:lumOff val="0"/>
            <a:alphaOff val="0"/>
          </a:sysClr>
        </a:solidFill>
        <a:ln w="9525" cap="flat" cmpd="sng" algn="ctr">
          <a:solidFill>
            <a:srgbClr val="FF6600">
              <a:alpha val="95000"/>
            </a:srgbClr>
          </a:solidFill>
          <a:prstDash val="solid"/>
        </a:ln>
        <a:effectLst/>
      </dgm:spPr>
      <dgm:t>
        <a:bodyPr/>
        <a:lstStyle/>
        <a:p>
          <a:pPr algn="l"/>
          <a:r>
            <a:rPr lang="en-US">
              <a:solidFill>
                <a:srgbClr val="FF6600"/>
              </a:solidFill>
              <a:latin typeface="Arial"/>
              <a:ea typeface="+mn-ea"/>
              <a:cs typeface="Arial"/>
            </a:rPr>
            <a:t>Final Modification Report</a:t>
          </a:r>
        </a:p>
      </dgm:t>
    </dgm:pt>
    <dgm:pt modelId="{260D3B08-4E53-2048-BDA1-E75675D393D8}" type="parTrans" cxnId="{0AA09B37-1070-D246-9B8E-A0B84C072D6A}">
      <dgm:prSet/>
      <dgm:spPr/>
      <dgm:t>
        <a:bodyPr/>
        <a:lstStyle/>
        <a:p>
          <a:endParaRPr lang="en-US"/>
        </a:p>
      </dgm:t>
    </dgm:pt>
    <dgm:pt modelId="{263D9C09-EA4C-0D40-8829-6657872CBEE1}" type="sibTrans" cxnId="{0AA09B37-1070-D246-9B8E-A0B84C072D6A}">
      <dgm:prSet/>
      <dgm:spPr/>
      <dgm:t>
        <a:bodyPr/>
        <a:lstStyle/>
        <a:p>
          <a:endParaRPr lang="en-US"/>
        </a:p>
      </dgm:t>
    </dgm:pt>
    <dgm:pt modelId="{CBCF94E4-C372-C648-B533-E3C7976D39B7}" type="pres">
      <dgm:prSet presAssocID="{A935C7C2-51E9-394B-865D-5CF1BEB503EE}" presName="Name0" presStyleCnt="0">
        <dgm:presLayoutVars>
          <dgm:chPref val="3"/>
          <dgm:dir/>
          <dgm:animLvl val="lvl"/>
          <dgm:resizeHandles/>
        </dgm:presLayoutVars>
      </dgm:prSet>
      <dgm:spPr/>
    </dgm:pt>
    <dgm:pt modelId="{6974E495-C66D-B74A-8158-D06B249C137E}" type="pres">
      <dgm:prSet presAssocID="{7D3B8AB1-5EA8-DD4D-ACED-0CCAB6FDFAE6}" presName="horFlow" presStyleCnt="0"/>
      <dgm:spPr/>
    </dgm:pt>
    <dgm:pt modelId="{1DE6589B-7756-5243-A756-6830A54BB680}" type="pres">
      <dgm:prSet presAssocID="{7D3B8AB1-5EA8-DD4D-ACED-0CCAB6FDFAE6}" presName="bigChev" presStyleLbl="node1" presStyleIdx="0" presStyleCnt="4" custScaleX="30814" custScaleY="77036" custLinFactX="-8016" custLinFactNeighborX="-100000" custLinFactNeighborY="-48"/>
      <dgm:spPr>
        <a:prstGeom prst="roundRect">
          <a:avLst/>
        </a:prstGeom>
      </dgm:spPr>
    </dgm:pt>
    <dgm:pt modelId="{9043C52A-E63D-8149-8A79-39158C778D65}" type="pres">
      <dgm:prSet presAssocID="{49B6E38E-A4F0-BB4A-9082-460B9A1001BB}" presName="parTrans" presStyleCnt="0"/>
      <dgm:spPr/>
    </dgm:pt>
    <dgm:pt modelId="{55103E2B-E140-DA40-8077-094E745E8F05}" type="pres">
      <dgm:prSet presAssocID="{5BE3AFFD-0744-D545-9D0B-FED6D271D6BB}" presName="node" presStyleLbl="alignAccFollowNode1" presStyleIdx="0" presStyleCnt="4" custScaleX="98707" custScaleY="94769" custLinFactNeighborX="60826">
        <dgm:presLayoutVars>
          <dgm:bulletEnabled val="1"/>
        </dgm:presLayoutVars>
      </dgm:prSet>
      <dgm:spPr>
        <a:prstGeom prst="roundRect">
          <a:avLst/>
        </a:prstGeom>
      </dgm:spPr>
    </dgm:pt>
    <dgm:pt modelId="{01DC6A27-04AE-0945-A20B-41F58A1B7F4F}" type="pres">
      <dgm:prSet presAssocID="{7D3B8AB1-5EA8-DD4D-ACED-0CCAB6FDFAE6}" presName="vSp" presStyleCnt="0"/>
      <dgm:spPr/>
    </dgm:pt>
    <dgm:pt modelId="{4B83D6C4-550C-444A-9954-89B557AB82E9}" type="pres">
      <dgm:prSet presAssocID="{FE36DC7D-33C3-474A-84C4-F97FE5B7F95C}" presName="horFlow" presStyleCnt="0"/>
      <dgm:spPr/>
    </dgm:pt>
    <dgm:pt modelId="{477BA8D3-8A7D-C94B-88A0-39B820B72CE0}" type="pres">
      <dgm:prSet presAssocID="{FE36DC7D-33C3-474A-84C4-F97FE5B7F95C}" presName="bigChev" presStyleLbl="node1" presStyleIdx="1" presStyleCnt="4" custScaleX="30902" custScaleY="77914" custLinFactX="-10065" custLinFactNeighborX="-100000"/>
      <dgm:spPr>
        <a:prstGeom prst="roundRect">
          <a:avLst/>
        </a:prstGeom>
      </dgm:spPr>
    </dgm:pt>
    <dgm:pt modelId="{D10C13D4-3269-994C-82C1-75B3C073B557}" type="pres">
      <dgm:prSet presAssocID="{D2990E9F-00EA-AA48-8299-3BF2CAE557BB}" presName="parTrans" presStyleCnt="0"/>
      <dgm:spPr/>
    </dgm:pt>
    <dgm:pt modelId="{50D2A4A2-A1F7-9C4D-8457-347EC5CF1DDC}" type="pres">
      <dgm:prSet presAssocID="{7D0B45A4-2442-6540-9DAF-B0FB130DD5F7}" presName="node" presStyleLbl="alignAccFollowNode1" presStyleIdx="1" presStyleCnt="4" custScaleX="98251" custScaleY="94660" custLinFactNeighborX="60149">
        <dgm:presLayoutVars>
          <dgm:bulletEnabled val="1"/>
        </dgm:presLayoutVars>
      </dgm:prSet>
      <dgm:spPr>
        <a:prstGeom prst="roundRect">
          <a:avLst/>
        </a:prstGeom>
      </dgm:spPr>
    </dgm:pt>
    <dgm:pt modelId="{61A6B003-AF47-4046-841B-DEAABAAB6256}" type="pres">
      <dgm:prSet presAssocID="{FE36DC7D-33C3-474A-84C4-F97FE5B7F95C}" presName="vSp" presStyleCnt="0"/>
      <dgm:spPr/>
    </dgm:pt>
    <dgm:pt modelId="{08745444-8660-124F-B9E3-F7CB72B8A9F6}" type="pres">
      <dgm:prSet presAssocID="{8F951A2D-8316-7942-B199-785B2B0AB0C3}" presName="horFlow" presStyleCnt="0"/>
      <dgm:spPr/>
    </dgm:pt>
    <dgm:pt modelId="{CDF19424-C7C4-9F40-84E9-8D4B4EB62BE8}" type="pres">
      <dgm:prSet presAssocID="{8F951A2D-8316-7942-B199-785B2B0AB0C3}" presName="bigChev" presStyleLbl="node1" presStyleIdx="2" presStyleCnt="4" custScaleX="31166" custScaleY="77914" custLinFactNeighborX="-88641"/>
      <dgm:spPr>
        <a:prstGeom prst="roundRect">
          <a:avLst/>
        </a:prstGeom>
      </dgm:spPr>
    </dgm:pt>
    <dgm:pt modelId="{7717A314-C3AA-034D-BD28-ECA9DB8EF134}" type="pres">
      <dgm:prSet presAssocID="{E3826E31-B95B-6145-8AE4-3CE78F54B81E}" presName="parTrans" presStyleCnt="0"/>
      <dgm:spPr/>
    </dgm:pt>
    <dgm:pt modelId="{CFDAD9C7-3A4F-DF48-A43E-D4DC637F1C2D}" type="pres">
      <dgm:prSet presAssocID="{8C22D270-2B1D-3647-BB97-6172866B4A32}" presName="node" presStyleLbl="alignAccFollowNode1" presStyleIdx="2" presStyleCnt="4" custScaleX="98029" custScaleY="94442" custLinFactNeighborX="61729">
        <dgm:presLayoutVars>
          <dgm:bulletEnabled val="1"/>
        </dgm:presLayoutVars>
      </dgm:prSet>
      <dgm:spPr>
        <a:prstGeom prst="roundRect">
          <a:avLst/>
        </a:prstGeom>
      </dgm:spPr>
    </dgm:pt>
    <dgm:pt modelId="{FE7A17E7-4371-8F43-991C-D33780A18970}" type="pres">
      <dgm:prSet presAssocID="{8F951A2D-8316-7942-B199-785B2B0AB0C3}" presName="vSp" presStyleCnt="0"/>
      <dgm:spPr/>
    </dgm:pt>
    <dgm:pt modelId="{B30DEA06-BB50-134C-A79D-C98A8A0DEC5A}" type="pres">
      <dgm:prSet presAssocID="{A0B44F8A-6A2F-0044-9BB8-0A3469DF2734}" presName="horFlow" presStyleCnt="0"/>
      <dgm:spPr/>
    </dgm:pt>
    <dgm:pt modelId="{DAD3E78C-AE02-7946-8AFD-B6C6799EE258}" type="pres">
      <dgm:prSet presAssocID="{A0B44F8A-6A2F-0044-9BB8-0A3469DF2734}" presName="bigChev" presStyleLbl="node1" presStyleIdx="3" presStyleCnt="4" custScaleX="31166" custScaleY="78387" custLinFactNeighborX="-88641"/>
      <dgm:spPr>
        <a:prstGeom prst="roundRect">
          <a:avLst/>
        </a:prstGeom>
      </dgm:spPr>
    </dgm:pt>
    <dgm:pt modelId="{D5A934E3-EE19-0641-957A-617846E374CD}" type="pres">
      <dgm:prSet presAssocID="{260D3B08-4E53-2048-BDA1-E75675D393D8}" presName="parTrans" presStyleCnt="0"/>
      <dgm:spPr/>
    </dgm:pt>
    <dgm:pt modelId="{003BC28C-F1D9-CC4D-A9FB-3697781EB6A5}" type="pres">
      <dgm:prSet presAssocID="{A5986DFE-7725-1847-8814-D50D66AFCC15}" presName="node" presStyleLbl="alignAccFollowNode1" presStyleIdx="3" presStyleCnt="4" custScaleX="98029" custScaleY="94334" custLinFactNeighborX="61729">
        <dgm:presLayoutVars>
          <dgm:bulletEnabled val="1"/>
        </dgm:presLayoutVars>
      </dgm:prSet>
      <dgm:spPr>
        <a:prstGeom prst="roundRect">
          <a:avLst/>
        </a:prstGeom>
      </dgm:spPr>
    </dgm:pt>
  </dgm:ptLst>
  <dgm:cxnLst>
    <dgm:cxn modelId="{BF6AA236-DC88-4766-A60B-CD35E63079F7}" type="presOf" srcId="{8F951A2D-8316-7942-B199-785B2B0AB0C3}" destId="{CDF19424-C7C4-9F40-84E9-8D4B4EB62BE8}" srcOrd="0" destOrd="0" presId="urn:microsoft.com/office/officeart/2005/8/layout/lProcess3"/>
    <dgm:cxn modelId="{0AA09B37-1070-D246-9B8E-A0B84C072D6A}" srcId="{A0B44F8A-6A2F-0044-9BB8-0A3469DF2734}" destId="{A5986DFE-7725-1847-8814-D50D66AFCC15}" srcOrd="0" destOrd="0" parTransId="{260D3B08-4E53-2048-BDA1-E75675D393D8}" sibTransId="{263D9C09-EA4C-0D40-8829-6657872CBEE1}"/>
    <dgm:cxn modelId="{619F40BB-554D-477A-A79A-2ED663F66B49}" type="presOf" srcId="{A0B44F8A-6A2F-0044-9BB8-0A3469DF2734}" destId="{DAD3E78C-AE02-7946-8AFD-B6C6799EE258}" srcOrd="0" destOrd="0" presId="urn:microsoft.com/office/officeart/2005/8/layout/lProcess3"/>
    <dgm:cxn modelId="{C8F73A05-0B1B-CF43-8F42-A217319C0D40}" srcId="{8F951A2D-8316-7942-B199-785B2B0AB0C3}" destId="{8C22D270-2B1D-3647-BB97-6172866B4A32}" srcOrd="0" destOrd="0" parTransId="{E3826E31-B95B-6145-8AE4-3CE78F54B81E}" sibTransId="{86A14A3F-6CBD-0642-8679-AE7C81FE3EC1}"/>
    <dgm:cxn modelId="{2AC9879B-3861-E542-B1FB-60ABBD61AB31}" srcId="{A935C7C2-51E9-394B-865D-5CF1BEB503EE}" destId="{A0B44F8A-6A2F-0044-9BB8-0A3469DF2734}" srcOrd="3" destOrd="0" parTransId="{322E361A-FB1B-0D47-80B8-6F8E1E98915A}" sibTransId="{AEE3A9E3-7BE1-1C41-B42E-F4079641B9E8}"/>
    <dgm:cxn modelId="{03D52E04-0D26-0D4A-A28A-FFBF2BBE9ECF}" srcId="{A935C7C2-51E9-394B-865D-5CF1BEB503EE}" destId="{7D3B8AB1-5EA8-DD4D-ACED-0CCAB6FDFAE6}" srcOrd="0" destOrd="0" parTransId="{ED96D06F-9A1E-2743-9913-78FDF7A29C30}" sibTransId="{555EF976-CB3E-3740-9714-D4E964B9FB72}"/>
    <dgm:cxn modelId="{D1EA92B4-46CC-4DC5-BF95-549B6F9C0352}" type="presOf" srcId="{7D0B45A4-2442-6540-9DAF-B0FB130DD5F7}" destId="{50D2A4A2-A1F7-9C4D-8457-347EC5CF1DDC}" srcOrd="0" destOrd="0" presId="urn:microsoft.com/office/officeart/2005/8/layout/lProcess3"/>
    <dgm:cxn modelId="{CF23F14C-CDBE-4B54-BBA5-47DE2395F790}" type="presOf" srcId="{5BE3AFFD-0744-D545-9D0B-FED6D271D6BB}" destId="{55103E2B-E140-DA40-8077-094E745E8F05}" srcOrd="0" destOrd="0" presId="urn:microsoft.com/office/officeart/2005/8/layout/lProcess3"/>
    <dgm:cxn modelId="{9C319DE0-9867-4806-9684-07FFD750457F}" type="presOf" srcId="{FE36DC7D-33C3-474A-84C4-F97FE5B7F95C}" destId="{477BA8D3-8A7D-C94B-88A0-39B820B72CE0}" srcOrd="0" destOrd="0" presId="urn:microsoft.com/office/officeart/2005/8/layout/lProcess3"/>
    <dgm:cxn modelId="{553682BA-138C-4D81-81B2-391A8F07F5EA}" type="presOf" srcId="{8C22D270-2B1D-3647-BB97-6172866B4A32}" destId="{CFDAD9C7-3A4F-DF48-A43E-D4DC637F1C2D}" srcOrd="0" destOrd="0" presId="urn:microsoft.com/office/officeart/2005/8/layout/lProcess3"/>
    <dgm:cxn modelId="{17DDB721-9B40-1E49-B058-473FC2A4DAE2}" srcId="{A935C7C2-51E9-394B-865D-5CF1BEB503EE}" destId="{8F951A2D-8316-7942-B199-785B2B0AB0C3}" srcOrd="2" destOrd="0" parTransId="{3AFE9292-A099-244C-A617-20602CFCB1E3}" sibTransId="{173CF78D-536E-C343-8B69-65E61BE510E1}"/>
    <dgm:cxn modelId="{365F3408-351C-484D-8326-7252A045C911}" type="presOf" srcId="{7D3B8AB1-5EA8-DD4D-ACED-0CCAB6FDFAE6}" destId="{1DE6589B-7756-5243-A756-6830A54BB680}" srcOrd="0" destOrd="0" presId="urn:microsoft.com/office/officeart/2005/8/layout/lProcess3"/>
    <dgm:cxn modelId="{D95B5513-FD1D-024D-A3E7-DB65839174C4}" srcId="{FE36DC7D-33C3-474A-84C4-F97FE5B7F95C}" destId="{7D0B45A4-2442-6540-9DAF-B0FB130DD5F7}" srcOrd="0" destOrd="0" parTransId="{D2990E9F-00EA-AA48-8299-3BF2CAE557BB}" sibTransId="{446D302A-985B-074E-97D7-904E98899421}"/>
    <dgm:cxn modelId="{F767FDA4-B27C-3E4C-B976-BEA6302D14AC}" srcId="{7D3B8AB1-5EA8-DD4D-ACED-0CCAB6FDFAE6}" destId="{5BE3AFFD-0744-D545-9D0B-FED6D271D6BB}" srcOrd="0" destOrd="0" parTransId="{49B6E38E-A4F0-BB4A-9082-460B9A1001BB}" sibTransId="{AFA8EBC2-38CB-824B-863F-CC7215829219}"/>
    <dgm:cxn modelId="{25032C3D-BE9E-4438-ADAB-53E9FA369037}" type="presOf" srcId="{A935C7C2-51E9-394B-865D-5CF1BEB503EE}" destId="{CBCF94E4-C372-C648-B533-E3C7976D39B7}" srcOrd="0" destOrd="0" presId="urn:microsoft.com/office/officeart/2005/8/layout/lProcess3"/>
    <dgm:cxn modelId="{9F6A0522-8CA9-48FB-A83E-B9A7024936F4}" type="presOf" srcId="{A5986DFE-7725-1847-8814-D50D66AFCC15}" destId="{003BC28C-F1D9-CC4D-A9FB-3697781EB6A5}" srcOrd="0" destOrd="0" presId="urn:microsoft.com/office/officeart/2005/8/layout/lProcess3"/>
    <dgm:cxn modelId="{3BF4BD7E-B18E-E344-8177-464AFC6434C1}" srcId="{A935C7C2-51E9-394B-865D-5CF1BEB503EE}" destId="{FE36DC7D-33C3-474A-84C4-F97FE5B7F95C}" srcOrd="1" destOrd="0" parTransId="{39AE5F75-3014-C94A-A7A1-3B2D157D249D}" sibTransId="{731994F3-BE38-E44D-A7F0-A4BC55991596}"/>
    <dgm:cxn modelId="{0B03F314-F20B-4839-8E8B-17EB3ED98F67}" type="presParOf" srcId="{CBCF94E4-C372-C648-B533-E3C7976D39B7}" destId="{6974E495-C66D-B74A-8158-D06B249C137E}" srcOrd="0" destOrd="0" presId="urn:microsoft.com/office/officeart/2005/8/layout/lProcess3"/>
    <dgm:cxn modelId="{84422E8D-EACE-48A7-9B61-D02FE31D0C71}" type="presParOf" srcId="{6974E495-C66D-B74A-8158-D06B249C137E}" destId="{1DE6589B-7756-5243-A756-6830A54BB680}" srcOrd="0" destOrd="0" presId="urn:microsoft.com/office/officeart/2005/8/layout/lProcess3"/>
    <dgm:cxn modelId="{8AD769DE-49B3-4AC2-9C7D-56D0E493B122}" type="presParOf" srcId="{6974E495-C66D-B74A-8158-D06B249C137E}" destId="{9043C52A-E63D-8149-8A79-39158C778D65}" srcOrd="1" destOrd="0" presId="urn:microsoft.com/office/officeart/2005/8/layout/lProcess3"/>
    <dgm:cxn modelId="{4357B980-3FC6-440F-9D46-21763A707D88}" type="presParOf" srcId="{6974E495-C66D-B74A-8158-D06B249C137E}" destId="{55103E2B-E140-DA40-8077-094E745E8F05}" srcOrd="2" destOrd="0" presId="urn:microsoft.com/office/officeart/2005/8/layout/lProcess3"/>
    <dgm:cxn modelId="{DE0A2542-2E74-4051-B7F5-6E1D8FB4AA52}" type="presParOf" srcId="{CBCF94E4-C372-C648-B533-E3C7976D39B7}" destId="{01DC6A27-04AE-0945-A20B-41F58A1B7F4F}" srcOrd="1" destOrd="0" presId="urn:microsoft.com/office/officeart/2005/8/layout/lProcess3"/>
    <dgm:cxn modelId="{D5798F76-A623-4FB8-A110-7919B700CB6A}" type="presParOf" srcId="{CBCF94E4-C372-C648-B533-E3C7976D39B7}" destId="{4B83D6C4-550C-444A-9954-89B557AB82E9}" srcOrd="2" destOrd="0" presId="urn:microsoft.com/office/officeart/2005/8/layout/lProcess3"/>
    <dgm:cxn modelId="{C75F112D-9D55-4618-A6CA-68DA77BE4585}" type="presParOf" srcId="{4B83D6C4-550C-444A-9954-89B557AB82E9}" destId="{477BA8D3-8A7D-C94B-88A0-39B820B72CE0}" srcOrd="0" destOrd="0" presId="urn:microsoft.com/office/officeart/2005/8/layout/lProcess3"/>
    <dgm:cxn modelId="{117233BF-E1EB-436D-AACF-70B287B1DEF2}" type="presParOf" srcId="{4B83D6C4-550C-444A-9954-89B557AB82E9}" destId="{D10C13D4-3269-994C-82C1-75B3C073B557}" srcOrd="1" destOrd="0" presId="urn:microsoft.com/office/officeart/2005/8/layout/lProcess3"/>
    <dgm:cxn modelId="{5400C02D-9CDA-46FA-8888-051171F2C23D}" type="presParOf" srcId="{4B83D6C4-550C-444A-9954-89B557AB82E9}" destId="{50D2A4A2-A1F7-9C4D-8457-347EC5CF1DDC}" srcOrd="2" destOrd="0" presId="urn:microsoft.com/office/officeart/2005/8/layout/lProcess3"/>
    <dgm:cxn modelId="{95C11249-A8E5-4891-B5AD-3E1FA49FECC2}" type="presParOf" srcId="{CBCF94E4-C372-C648-B533-E3C7976D39B7}" destId="{61A6B003-AF47-4046-841B-DEAABAAB6256}" srcOrd="3" destOrd="0" presId="urn:microsoft.com/office/officeart/2005/8/layout/lProcess3"/>
    <dgm:cxn modelId="{4E9C192F-27E7-4B28-A7D3-DF08D6E500C7}" type="presParOf" srcId="{CBCF94E4-C372-C648-B533-E3C7976D39B7}" destId="{08745444-8660-124F-B9E3-F7CB72B8A9F6}" srcOrd="4" destOrd="0" presId="urn:microsoft.com/office/officeart/2005/8/layout/lProcess3"/>
    <dgm:cxn modelId="{63B326FA-B1ED-4AA8-8189-A808645FBA16}" type="presParOf" srcId="{08745444-8660-124F-B9E3-F7CB72B8A9F6}" destId="{CDF19424-C7C4-9F40-84E9-8D4B4EB62BE8}" srcOrd="0" destOrd="0" presId="urn:microsoft.com/office/officeart/2005/8/layout/lProcess3"/>
    <dgm:cxn modelId="{8B56CFC1-5810-46E3-A375-F7D7761DA749}" type="presParOf" srcId="{08745444-8660-124F-B9E3-F7CB72B8A9F6}" destId="{7717A314-C3AA-034D-BD28-ECA9DB8EF134}" srcOrd="1" destOrd="0" presId="urn:microsoft.com/office/officeart/2005/8/layout/lProcess3"/>
    <dgm:cxn modelId="{D13C6856-60AD-47B0-AF0B-A2658ED36763}" type="presParOf" srcId="{08745444-8660-124F-B9E3-F7CB72B8A9F6}" destId="{CFDAD9C7-3A4F-DF48-A43E-D4DC637F1C2D}" srcOrd="2" destOrd="0" presId="urn:microsoft.com/office/officeart/2005/8/layout/lProcess3"/>
    <dgm:cxn modelId="{62587274-565A-4DD0-9BA4-CB874241BBD9}" type="presParOf" srcId="{CBCF94E4-C372-C648-B533-E3C7976D39B7}" destId="{FE7A17E7-4371-8F43-991C-D33780A18970}" srcOrd="5" destOrd="0" presId="urn:microsoft.com/office/officeart/2005/8/layout/lProcess3"/>
    <dgm:cxn modelId="{D142D8F5-6074-4402-BD1F-68F7A88690CF}" type="presParOf" srcId="{CBCF94E4-C372-C648-B533-E3C7976D39B7}" destId="{B30DEA06-BB50-134C-A79D-C98A8A0DEC5A}" srcOrd="6" destOrd="0" presId="urn:microsoft.com/office/officeart/2005/8/layout/lProcess3"/>
    <dgm:cxn modelId="{BE4B068B-8D3D-44E4-91EC-EA28874CCAF4}" type="presParOf" srcId="{B30DEA06-BB50-134C-A79D-C98A8A0DEC5A}" destId="{DAD3E78C-AE02-7946-8AFD-B6C6799EE258}" srcOrd="0" destOrd="0" presId="urn:microsoft.com/office/officeart/2005/8/layout/lProcess3"/>
    <dgm:cxn modelId="{78DAA961-AF1E-43B7-ABA8-40EF45E896AC}" type="presParOf" srcId="{B30DEA06-BB50-134C-A79D-C98A8A0DEC5A}" destId="{D5A934E3-EE19-0641-957A-617846E374CD}" srcOrd="1" destOrd="0" presId="urn:microsoft.com/office/officeart/2005/8/layout/lProcess3"/>
    <dgm:cxn modelId="{0B9BECE4-2F26-459B-BDDA-A88A01153480}" type="presParOf" srcId="{B30DEA06-BB50-134C-A79D-C98A8A0DEC5A}" destId="{003BC28C-F1D9-CC4D-A9FB-3697781EB6A5}" srcOrd="2"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E6589B-7756-5243-A756-6830A54BB680}">
      <dsp:nvSpPr>
        <dsp:cNvPr id="0" name=""/>
        <dsp:cNvSpPr/>
      </dsp:nvSpPr>
      <dsp:spPr>
        <a:xfrm>
          <a:off x="0" y="4016"/>
          <a:ext cx="331523" cy="331527"/>
        </a:xfrm>
        <a:prstGeom prst="roundRect">
          <a:avLst/>
        </a:prstGeom>
        <a:solidFill>
          <a:srgbClr val="00B274">
            <a:alpha val="90000"/>
          </a:srgbClr>
        </a:solidFill>
        <a:ln>
          <a:solidFill>
            <a:srgbClr val="008000">
              <a:alpha val="95000"/>
            </a:srgbClr>
          </a:solidFill>
        </a:ln>
        <a:effectLst>
          <a:softEdge rad="1104900"/>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Arial"/>
              <a:ea typeface="+mn-ea"/>
              <a:cs typeface="Arial"/>
            </a:rPr>
            <a:t>01</a:t>
          </a:r>
        </a:p>
      </dsp:txBody>
      <dsp:txXfrm>
        <a:off x="16184" y="20200"/>
        <a:ext cx="299155" cy="299159"/>
      </dsp:txXfrm>
    </dsp:sp>
    <dsp:sp modelId="{55103E2B-E140-DA40-8077-094E745E8F05}">
      <dsp:nvSpPr>
        <dsp:cNvPr id="0" name=""/>
        <dsp:cNvSpPr/>
      </dsp:nvSpPr>
      <dsp:spPr>
        <a:xfrm>
          <a:off x="360620" y="731"/>
          <a:ext cx="881439" cy="338509"/>
        </a:xfrm>
        <a:prstGeom prst="roundRect">
          <a:avLst/>
        </a:prstGeom>
        <a:solidFill>
          <a:srgbClr val="00B274">
            <a:alpha val="90000"/>
          </a:srgbClr>
        </a:solidFill>
        <a:ln w="9525" cap="flat" cmpd="sng" algn="ctr">
          <a:solidFill>
            <a:srgbClr val="008000">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ysClr val="window" lastClr="FFFFFF"/>
              </a:solidFill>
              <a:latin typeface="Arial"/>
              <a:ea typeface="+mn-ea"/>
              <a:cs typeface="Arial"/>
            </a:rPr>
            <a:t>Modification</a:t>
          </a:r>
        </a:p>
      </dsp:txBody>
      <dsp:txXfrm>
        <a:off x="377145" y="17256"/>
        <a:ext cx="848389" cy="305459"/>
      </dsp:txXfrm>
    </dsp:sp>
    <dsp:sp modelId="{477BA8D3-8A7D-C94B-88A0-39B820B72CE0}">
      <dsp:nvSpPr>
        <dsp:cNvPr id="0" name=""/>
        <dsp:cNvSpPr/>
      </dsp:nvSpPr>
      <dsp:spPr>
        <a:xfrm>
          <a:off x="0" y="400897"/>
          <a:ext cx="332470" cy="335306"/>
        </a:xfrm>
        <a:prstGeom prst="roundRect">
          <a:avLst/>
        </a:prstGeom>
        <a:noFill/>
        <a:ln>
          <a:solidFill>
            <a:srgbClr val="3366FF">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0096D7"/>
              </a:solidFill>
              <a:latin typeface="Arial"/>
              <a:ea typeface="+mn-ea"/>
              <a:cs typeface="Arial"/>
            </a:rPr>
            <a:t>02</a:t>
          </a:r>
        </a:p>
      </dsp:txBody>
      <dsp:txXfrm>
        <a:off x="16230" y="417127"/>
        <a:ext cx="300010" cy="302846"/>
      </dsp:txXfrm>
    </dsp:sp>
    <dsp:sp modelId="{50D2A4A2-A1F7-9C4D-8457-347EC5CF1DDC}">
      <dsp:nvSpPr>
        <dsp:cNvPr id="0" name=""/>
        <dsp:cNvSpPr/>
      </dsp:nvSpPr>
      <dsp:spPr>
        <a:xfrm>
          <a:off x="361213" y="399490"/>
          <a:ext cx="877367" cy="338119"/>
        </a:xfrm>
        <a:prstGeom prst="roundRect">
          <a:avLst/>
        </a:prstGeom>
        <a:noFill/>
        <a:ln w="9525" cap="flat" cmpd="sng" algn="ctr">
          <a:solidFill>
            <a:srgbClr val="3366FF">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0096D7"/>
              </a:solidFill>
              <a:latin typeface="Arial"/>
              <a:ea typeface="+mn-ea"/>
              <a:cs typeface="Arial"/>
            </a:rPr>
            <a:t>Workgroup Report</a:t>
          </a:r>
        </a:p>
      </dsp:txBody>
      <dsp:txXfrm>
        <a:off x="377719" y="415996"/>
        <a:ext cx="844355" cy="305107"/>
      </dsp:txXfrm>
    </dsp:sp>
    <dsp:sp modelId="{CDF19424-C7C4-9F40-84E9-8D4B4EB62BE8}">
      <dsp:nvSpPr>
        <dsp:cNvPr id="0" name=""/>
        <dsp:cNvSpPr/>
      </dsp:nvSpPr>
      <dsp:spPr>
        <a:xfrm>
          <a:off x="0" y="798877"/>
          <a:ext cx="335310" cy="335306"/>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8064A2">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8064A2"/>
              </a:solidFill>
              <a:latin typeface="Arial"/>
              <a:ea typeface="+mn-ea"/>
              <a:cs typeface="Arial"/>
            </a:rPr>
            <a:t>03</a:t>
          </a:r>
        </a:p>
      </dsp:txBody>
      <dsp:txXfrm>
        <a:off x="16368" y="815245"/>
        <a:ext cx="302574" cy="302570"/>
      </dsp:txXfrm>
    </dsp:sp>
    <dsp:sp modelId="{CFDAD9C7-3A4F-DF48-A43E-D4DC637F1C2D}">
      <dsp:nvSpPr>
        <dsp:cNvPr id="0" name=""/>
        <dsp:cNvSpPr/>
      </dsp:nvSpPr>
      <dsp:spPr>
        <a:xfrm>
          <a:off x="366264" y="797860"/>
          <a:ext cx="875384" cy="337341"/>
        </a:xfrm>
        <a:prstGeom prst="roundRect">
          <a:avLst/>
        </a:prstGeom>
        <a:solidFill>
          <a:sysClr val="window" lastClr="FFFFFF">
            <a:alpha val="90000"/>
            <a:tint val="40000"/>
            <a:hueOff val="0"/>
            <a:satOff val="0"/>
            <a:lumOff val="0"/>
            <a:alphaOff val="0"/>
          </a:sysClr>
        </a:solidFill>
        <a:ln w="9525" cap="flat" cmpd="sng" algn="ctr">
          <a:solidFill>
            <a:srgbClr val="8064A2">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8064A2"/>
              </a:solidFill>
              <a:latin typeface="Arial"/>
              <a:ea typeface="+mn-ea"/>
              <a:cs typeface="Arial"/>
            </a:rPr>
            <a:t>Draft Modification Report</a:t>
          </a:r>
        </a:p>
      </dsp:txBody>
      <dsp:txXfrm>
        <a:off x="382732" y="814328"/>
        <a:ext cx="842448" cy="304405"/>
      </dsp:txXfrm>
    </dsp:sp>
    <dsp:sp modelId="{DAD3E78C-AE02-7946-8AFD-B6C6799EE258}">
      <dsp:nvSpPr>
        <dsp:cNvPr id="0" name=""/>
        <dsp:cNvSpPr/>
      </dsp:nvSpPr>
      <dsp:spPr>
        <a:xfrm>
          <a:off x="0" y="1195451"/>
          <a:ext cx="335310" cy="337341"/>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solidFill>
            <a:srgbClr val="FF6600">
              <a:alpha val="95000"/>
            </a:srgb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en-US" sz="1400" kern="1200">
              <a:solidFill>
                <a:srgbClr val="FF6600"/>
              </a:solidFill>
              <a:latin typeface="Arial"/>
              <a:ea typeface="+mn-ea"/>
              <a:cs typeface="Arial"/>
            </a:rPr>
            <a:t>04</a:t>
          </a:r>
        </a:p>
      </dsp:txBody>
      <dsp:txXfrm>
        <a:off x="16368" y="1211819"/>
        <a:ext cx="302574" cy="304605"/>
      </dsp:txXfrm>
    </dsp:sp>
    <dsp:sp modelId="{003BC28C-F1D9-CC4D-A9FB-3697781EB6A5}">
      <dsp:nvSpPr>
        <dsp:cNvPr id="0" name=""/>
        <dsp:cNvSpPr/>
      </dsp:nvSpPr>
      <dsp:spPr>
        <a:xfrm>
          <a:off x="366264" y="1195644"/>
          <a:ext cx="875384" cy="336955"/>
        </a:xfrm>
        <a:prstGeom prst="roundRect">
          <a:avLst/>
        </a:prstGeom>
        <a:solidFill>
          <a:sysClr val="window" lastClr="FFFFFF">
            <a:alpha val="90000"/>
            <a:tint val="40000"/>
            <a:hueOff val="0"/>
            <a:satOff val="0"/>
            <a:lumOff val="0"/>
            <a:alphaOff val="0"/>
          </a:sysClr>
        </a:solidFill>
        <a:ln w="9525" cap="flat" cmpd="sng" algn="ctr">
          <a:solidFill>
            <a:srgbClr val="FF6600">
              <a:alpha val="9500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l" defTabSz="355600">
            <a:lnSpc>
              <a:spcPct val="90000"/>
            </a:lnSpc>
            <a:spcBef>
              <a:spcPct val="0"/>
            </a:spcBef>
            <a:spcAft>
              <a:spcPct val="35000"/>
            </a:spcAft>
            <a:buNone/>
          </a:pPr>
          <a:r>
            <a:rPr lang="en-US" sz="800" kern="1200">
              <a:solidFill>
                <a:srgbClr val="FF6600"/>
              </a:solidFill>
              <a:latin typeface="Arial"/>
              <a:ea typeface="+mn-ea"/>
              <a:cs typeface="Arial"/>
            </a:rPr>
            <a:t>Final Modification Report</a:t>
          </a:r>
        </a:p>
      </dsp:txBody>
      <dsp:txXfrm>
        <a:off x="382713" y="1212093"/>
        <a:ext cx="842486" cy="30405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7A5B-C60F-40E7-8629-B1E194C7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10205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Cuin</dc:creator>
  <cp:lastModifiedBy>Rachel Bird</cp:lastModifiedBy>
  <cp:revision>4</cp:revision>
  <cp:lastPrinted>2016-10-28T15:37:00Z</cp:lastPrinted>
  <dcterms:created xsi:type="dcterms:W3CDTF">2016-10-28T13:32:00Z</dcterms:created>
  <dcterms:modified xsi:type="dcterms:W3CDTF">2016-10-28T15:37:00Z</dcterms:modified>
</cp:coreProperties>
</file>